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eastAsia="宋体" w:cs="Arial"/>
          <w:b/>
          <w:sz w:val="24"/>
          <w:szCs w:val="24"/>
          <w:lang w:val="en-US" w:eastAsia="zh-CN"/>
        </w:rPr>
      </w:pPr>
      <w:bookmarkStart w:id="0" w:name="OLE_LINK111"/>
      <w:r>
        <w:rPr>
          <w:rFonts w:ascii="Arial" w:hAnsi="Arial" w:cs="Arial"/>
          <w:b/>
          <w:sz w:val="24"/>
          <w:szCs w:val="24"/>
        </w:rPr>
        <w:t>3GPP TSG-RAN WG4 Meeting # 106bis</w:t>
      </w:r>
      <w:r>
        <w:rPr>
          <w:rFonts w:hint="eastAsia" w:ascii="Arial" w:hAnsi="Arial" w:cs="Arial"/>
          <w:b/>
          <w:sz w:val="24"/>
          <w:szCs w:val="24"/>
          <w:lang w:eastAsia="zh-CN"/>
        </w:rPr>
        <w:t>-</w:t>
      </w:r>
      <w:r>
        <w:rPr>
          <w:rFonts w:ascii="Arial" w:hAnsi="Arial" w:cs="Arial"/>
          <w:b/>
          <w:sz w:val="24"/>
          <w:szCs w:val="24"/>
        </w:rPr>
        <w:t>e</w:t>
      </w:r>
      <w:r>
        <w:rPr>
          <w:rFonts w:hint="eastAsia" w:ascii="Arial" w:hAnsi="Arial" w:cs="Arial"/>
          <w:b/>
          <w:sz w:val="24"/>
          <w:szCs w:val="24"/>
          <w:lang w:val="en-US" w:eastAsia="zh-CN"/>
        </w:rPr>
        <w:t xml:space="preserve">                              </w:t>
      </w:r>
      <w:r>
        <w:rPr>
          <w:rFonts w:hint="eastAsia" w:ascii="Arial" w:hAnsi="Arial" w:cs="Arial"/>
          <w:b/>
          <w:sz w:val="24"/>
          <w:szCs w:val="24"/>
        </w:rPr>
        <w:t>R4-230512</w:t>
      </w:r>
      <w:r>
        <w:rPr>
          <w:rFonts w:hint="eastAsia" w:ascii="Arial" w:hAnsi="Arial" w:cs="Arial"/>
          <w:b/>
          <w:sz w:val="24"/>
          <w:szCs w:val="24"/>
          <w:lang w:val="en-US" w:eastAsia="zh-CN"/>
        </w:rPr>
        <w:t>9</w:t>
      </w:r>
      <w:bookmarkStart w:id="51" w:name="_GoBack"/>
      <w:bookmarkEnd w:id="51"/>
    </w:p>
    <w:p>
      <w:pPr>
        <w:pStyle w:val="16"/>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cs="Arial"/>
          <w:b/>
          <w:sz w:val="24"/>
          <w:szCs w:val="24"/>
          <w:lang w:eastAsia="zh-CN"/>
        </w:rPr>
      </w:pPr>
      <w:r>
        <w:rPr>
          <w:rFonts w:ascii="Arial" w:hAnsi="Arial" w:cs="Arial"/>
          <w:b/>
          <w:sz w:val="24"/>
          <w:szCs w:val="24"/>
          <w:lang w:eastAsia="zh-CN"/>
        </w:rPr>
        <w:t>Online, April 17 – April 26, 2023</w:t>
      </w:r>
    </w:p>
    <w:bookmarkEnd w:id="0"/>
    <w:p>
      <w:pPr>
        <w:pStyle w:val="15"/>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ind w:left="241" w:hanging="241" w:hangingChars="100"/>
        <w:textAlignment w:val="auto"/>
        <w:outlineLvl w:val="0"/>
        <w:rPr>
          <w:rStyle w:val="60"/>
          <w:rFonts w:hint="default"/>
          <w:b/>
          <w:highlight w:val="none"/>
          <w:lang w:val="en-US" w:eastAsia="zh-CN"/>
        </w:rPr>
      </w:pPr>
      <w:r>
        <w:rPr>
          <w:rStyle w:val="60"/>
          <w:rFonts w:hint="eastAsia"/>
          <w:b/>
          <w:highlight w:val="none"/>
          <w:lang w:val="pt-BR" w:eastAsia="zh-CN"/>
        </w:rPr>
        <w:t xml:space="preserve">Title: </w:t>
      </w:r>
      <w:r>
        <w:rPr>
          <w:rStyle w:val="60"/>
          <w:rFonts w:hint="eastAsia"/>
          <w:b/>
          <w:highlight w:val="none"/>
          <w:lang w:val="pt-BR" w:eastAsia="zh-CN"/>
        </w:rPr>
        <w:tab/>
      </w:r>
      <w:bookmarkStart w:id="1" w:name="OLE_LINK22"/>
      <w:r>
        <w:rPr>
          <w:rStyle w:val="60"/>
          <w:rFonts w:hint="eastAsia"/>
          <w:b/>
          <w:highlight w:val="none"/>
          <w:lang w:val="en-US" w:eastAsia="zh-CN"/>
        </w:rPr>
        <w:t xml:space="preserve">On </w:t>
      </w:r>
      <w:bookmarkStart w:id="2" w:name="OLE_LINK29"/>
      <w:r>
        <w:rPr>
          <w:rStyle w:val="60"/>
          <w:rFonts w:hint="eastAsia"/>
          <w:b/>
          <w:highlight w:val="none"/>
          <w:lang w:val="en-US" w:eastAsia="zh-CN"/>
        </w:rPr>
        <w:t>Tx switching across 3 or 4 bands for single TAG</w:t>
      </w:r>
      <w:bookmarkEnd w:id="1"/>
      <w:bookmarkEnd w:id="2"/>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5.24.2.1</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0"/>
          <w:szCs w:val="20"/>
          <w:highlight w:val="none"/>
          <w:lang w:val="en-US" w:eastAsia="zh-CN"/>
        </w:rPr>
      </w:pPr>
      <w:r>
        <w:rPr>
          <w:rFonts w:hint="eastAsia"/>
          <w:bCs/>
          <w:kern w:val="0"/>
          <w:sz w:val="20"/>
          <w:szCs w:val="20"/>
          <w:highlight w:val="none"/>
          <w:lang w:val="en-US" w:eastAsia="zh-CN"/>
        </w:rPr>
        <w:t xml:space="preserve">In the previous meetings, there were some agreements captured in the </w:t>
      </w:r>
      <w:r>
        <w:rPr>
          <w:rFonts w:hint="eastAsia" w:eastAsia="宋体"/>
          <w:bCs/>
          <w:kern w:val="0"/>
          <w:sz w:val="20"/>
          <w:szCs w:val="20"/>
          <w:highlight w:val="none"/>
          <w:lang w:val="en-US" w:eastAsia="zh-CN"/>
        </w:rPr>
        <w:t>WF</w:t>
      </w:r>
      <w:r>
        <w:rPr>
          <w:rFonts w:hint="eastAsia"/>
          <w:bCs/>
          <w:kern w:val="0"/>
          <w:sz w:val="20"/>
          <w:szCs w:val="20"/>
          <w:highlight w:val="none"/>
          <w:lang w:val="en-US" w:eastAsia="zh-CN"/>
        </w:rPr>
        <w:t xml:space="preserve">[1][2][3][4] on </w:t>
      </w:r>
      <w:r>
        <w:rPr>
          <w:rFonts w:hint="eastAsia"/>
          <w:bCs/>
          <w:kern w:val="0"/>
          <w:sz w:val="20"/>
          <w:szCs w:val="20"/>
          <w:highlight w:val="none"/>
          <w:lang w:val="zh-CN" w:eastAsia="zh-CN"/>
        </w:rPr>
        <w:t>UL Tx switching across 3/4 bands with single TAG</w:t>
      </w:r>
      <w:r>
        <w:rPr>
          <w:rFonts w:hint="eastAsia"/>
          <w:bCs/>
          <w:kern w:val="0"/>
          <w:sz w:val="20"/>
          <w:szCs w:val="20"/>
          <w:highlight w:val="none"/>
          <w:lang w:val="en-US" w:eastAsia="zh-CN"/>
        </w:rPr>
        <w:t xml:space="preserve">, </w:t>
      </w:r>
      <w:bookmarkStart w:id="3" w:name="OLE_LINK1"/>
      <w:r>
        <w:rPr>
          <w:rFonts w:hint="eastAsia"/>
          <w:bCs/>
          <w:kern w:val="0"/>
          <w:sz w:val="20"/>
          <w:szCs w:val="20"/>
          <w:highlight w:val="none"/>
          <w:lang w:val="en-US" w:eastAsia="zh-CN"/>
        </w:rPr>
        <w:t xml:space="preserve">in which there were some open issues need to be further discussed, meanwhile the WID was extended one quarter.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bookmarkStart w:id="4" w:name="OLE_LINK31"/>
      <w:r>
        <w:rPr>
          <w:rFonts w:hint="eastAsia"/>
          <w:bCs/>
          <w:kern w:val="0"/>
          <w:sz w:val="20"/>
          <w:szCs w:val="20"/>
          <w:highlight w:val="none"/>
          <w:lang w:val="en-US" w:eastAsia="zh-CN"/>
        </w:rPr>
        <w:t xml:space="preserve">we give some further discussions on the open issues of Tx switching across 3 or 4 bands for single TAG listed </w:t>
      </w:r>
      <w:bookmarkEnd w:id="4"/>
      <w:r>
        <w:rPr>
          <w:rFonts w:hint="eastAsia"/>
          <w:bCs/>
          <w:kern w:val="0"/>
          <w:sz w:val="20"/>
          <w:szCs w:val="20"/>
          <w:highlight w:val="none"/>
          <w:lang w:val="en-US" w:eastAsia="zh-CN"/>
        </w:rPr>
        <w:t>in the WF.</w:t>
      </w:r>
    </w:p>
    <w:bookmarkEnd w:id="3"/>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pStyle w:val="3"/>
        <w:keepNext/>
        <w:keepLines/>
        <w:pageBreakBefore w:val="0"/>
        <w:widowControl/>
        <w:numPr>
          <w:ilvl w:val="0"/>
          <w:numId w:val="0"/>
        </w:numPr>
        <w:kinsoku/>
        <w:wordWrap/>
        <w:overflowPunct/>
        <w:topLinePunct w:val="0"/>
        <w:autoSpaceDE/>
        <w:autoSpaceDN/>
        <w:bidi w:val="0"/>
        <w:adjustRightInd/>
        <w:snapToGrid/>
        <w:spacing w:line="260" w:lineRule="auto"/>
        <w:textAlignment w:val="auto"/>
        <w:outlineLvl w:val="1"/>
        <w:rPr>
          <w:rFonts w:hint="eastAsia" w:ascii="Times New Roman" w:hAnsi="Times New Roman" w:eastAsia="宋体" w:cs="Times New Roman"/>
          <w:b/>
          <w:bCs/>
          <w:i w:val="0"/>
          <w:iCs w:val="0"/>
          <w:kern w:val="0"/>
          <w:sz w:val="20"/>
          <w:szCs w:val="20"/>
          <w:highlight w:val="none"/>
          <w:lang w:val="en-US" w:eastAsia="zh-CN" w:bidi="ar-SA"/>
        </w:rPr>
      </w:pPr>
      <w:bookmarkStart w:id="5" w:name="OLE_LINK12"/>
      <w:bookmarkStart w:id="6" w:name="OLE_LINK28"/>
      <w:bookmarkStart w:id="7" w:name="OLE_LINK66"/>
      <w:bookmarkStart w:id="8" w:name="OLE_LINK24"/>
      <w:bookmarkStart w:id="9" w:name="OLE_LINK23"/>
      <w:r>
        <w:rPr>
          <w:rFonts w:hint="eastAsia" w:ascii="Times New Roman" w:hAnsi="Times New Roman" w:eastAsia="宋体" w:cs="Times New Roman"/>
          <w:b/>
          <w:bCs/>
          <w:i w:val="0"/>
          <w:iCs w:val="0"/>
          <w:kern w:val="0"/>
          <w:sz w:val="20"/>
          <w:szCs w:val="20"/>
          <w:highlight w:val="none"/>
          <w:lang w:val="en-US" w:eastAsia="zh-CN" w:bidi="ar-SA"/>
        </w:rPr>
        <w:t xml:space="preserve">2.1  </w:t>
      </w:r>
      <w:bookmarkStart w:id="10" w:name="OLE_LINK34"/>
      <w:r>
        <w:rPr>
          <w:rFonts w:hint="eastAsia" w:ascii="Times New Roman" w:hAnsi="Times New Roman" w:eastAsia="宋体" w:cs="Times New Roman"/>
          <w:b/>
          <w:bCs/>
          <w:i w:val="0"/>
          <w:iCs w:val="0"/>
          <w:kern w:val="0"/>
          <w:sz w:val="20"/>
          <w:szCs w:val="20"/>
          <w:highlight w:val="none"/>
          <w:lang w:val="en-US" w:eastAsia="zh-CN" w:bidi="ar-SA"/>
        </w:rPr>
        <w:t>Issue of two Tx chains switched between two different band pairs</w:t>
      </w:r>
      <w:bookmarkEnd w:id="10"/>
    </w:p>
    <w:p>
      <w:pPr>
        <w:widowControl w:val="0"/>
        <w:numPr>
          <w:ilvl w:val="-1"/>
          <w:numId w:val="0"/>
        </w:numPr>
        <w:overflowPunct w:val="0"/>
        <w:autoSpaceDE w:val="0"/>
        <w:autoSpaceDN w:val="0"/>
        <w:adjustRightInd w:val="0"/>
        <w:spacing w:before="120" w:line="240" w:lineRule="auto"/>
        <w:ind w:left="0" w:firstLine="0"/>
        <w:textAlignment w:val="baseline"/>
        <w:rPr>
          <w:rFonts w:hint="eastAsia"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The agreements in the last WF [3]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56" w:afterLines="50"/>
              <w:textAlignment w:val="baseline"/>
              <w:rPr>
                <w:rFonts w:ascii="Arial" w:hAnsi="Arial" w:eastAsia="宋体" w:cs="Arial"/>
                <w:b/>
                <w:bCs/>
                <w:iCs/>
                <w:sz w:val="20"/>
                <w:lang w:val="en-US" w:eastAsia="zh-CN"/>
              </w:rPr>
            </w:pPr>
            <w:r>
              <w:rPr>
                <w:rFonts w:hint="eastAsia" w:ascii="Arial" w:hAnsi="Arial" w:eastAsia="宋体" w:cs="Arial"/>
                <w:b/>
                <w:bCs/>
                <w:iCs/>
                <w:sz w:val="20"/>
                <w:lang w:val="en-US" w:eastAsia="zh-CN"/>
              </w:rPr>
              <w:t xml:space="preserve">Issue 4b: </w:t>
            </w:r>
            <w:r>
              <w:rPr>
                <w:rFonts w:ascii="Arial" w:hAnsi="Arial" w:eastAsia="宋体" w:cs="Arial"/>
                <w:b/>
                <w:bCs/>
                <w:iCs/>
                <w:sz w:val="20"/>
                <w:lang w:val="en-US" w:eastAsia="zh-CN"/>
              </w:rPr>
              <w:t>Scenario</w:t>
            </w:r>
            <w:r>
              <w:rPr>
                <w:rFonts w:hint="eastAsia" w:ascii="Arial" w:hAnsi="Arial" w:eastAsia="宋体" w:cs="Arial"/>
                <w:b/>
                <w:bCs/>
                <w:iCs/>
                <w:sz w:val="20"/>
                <w:lang w:val="en-US" w:eastAsia="zh-CN"/>
              </w:rPr>
              <w:t xml:space="preserve"> of two Tx chains switched between two different band pairs</w:t>
            </w:r>
          </w:p>
          <w:p>
            <w:pPr>
              <w:overflowPunct w:val="0"/>
              <w:autoSpaceDE w:val="0"/>
              <w:autoSpaceDN w:val="0"/>
              <w:adjustRightInd w:val="0"/>
              <w:spacing w:after="156" w:afterLines="50"/>
              <w:textAlignment w:val="baseline"/>
              <w:rPr>
                <w:rFonts w:hint="default" w:ascii="Times New Roman" w:hAnsi="Times New Roman" w:eastAsia="宋体" w:cs="Times New Roman"/>
                <w:sz w:val="20"/>
                <w:szCs w:val="21"/>
                <w:lang w:eastAsia="zh-CN"/>
              </w:rPr>
            </w:pPr>
            <w:r>
              <w:rPr>
                <w:rFonts w:hint="default" w:ascii="Times New Roman" w:hAnsi="Times New Roman" w:eastAsia="宋体" w:cs="Times New Roman"/>
                <w:sz w:val="20"/>
                <w:szCs w:val="21"/>
                <w:lang w:eastAsia="zh-CN"/>
              </w:rPr>
              <w:t xml:space="preserve">When two Tx chains are switched </w:t>
            </w:r>
            <w:bookmarkStart w:id="11" w:name="OLE_LINK81"/>
            <w:r>
              <w:rPr>
                <w:rFonts w:hint="default" w:ascii="Times New Roman" w:hAnsi="Times New Roman" w:eastAsia="宋体" w:cs="Times New Roman"/>
                <w:sz w:val="20"/>
                <w:szCs w:val="21"/>
                <w:lang w:eastAsia="zh-CN"/>
              </w:rPr>
              <w:t>between two different band pairs</w:t>
            </w:r>
            <w:bookmarkEnd w:id="11"/>
            <w:r>
              <w:rPr>
                <w:rFonts w:hint="default" w:ascii="Times New Roman" w:hAnsi="Times New Roman" w:eastAsia="宋体" w:cs="Times New Roman"/>
                <w:sz w:val="20"/>
                <w:szCs w:val="21"/>
                <w:lang w:eastAsia="zh-CN"/>
              </w:rPr>
              <w:t xml:space="preserve"> with different lengths of switching periods (denoted as </w:t>
            </w:r>
            <w:r>
              <w:rPr>
                <w:rFonts w:hint="default" w:ascii="Times New Roman" w:hAnsi="Times New Roman" w:eastAsia="MS Mincho" w:cs="Times New Roman"/>
                <w:bCs/>
                <w:sz w:val="20"/>
                <w:szCs w:val="21"/>
                <w:lang w:eastAsia="ko-KR"/>
              </w:rPr>
              <w:t>T</w:t>
            </w:r>
            <w:r>
              <w:rPr>
                <w:rFonts w:hint="default" w:ascii="Times New Roman" w:hAnsi="Times New Roman" w:eastAsia="MS Mincho" w:cs="Times New Roman"/>
                <w:bCs/>
                <w:sz w:val="20"/>
                <w:szCs w:val="21"/>
                <w:vertAlign w:val="subscript"/>
                <w:lang w:eastAsia="ko-KR"/>
              </w:rPr>
              <w:t>switch_</w:t>
            </w:r>
            <w:r>
              <w:rPr>
                <w:rFonts w:hint="default" w:ascii="Times New Roman" w:hAnsi="Times New Roman" w:eastAsia="宋体" w:cs="Times New Roman"/>
                <w:bCs/>
                <w:sz w:val="20"/>
                <w:szCs w:val="21"/>
                <w:vertAlign w:val="subscript"/>
                <w:lang w:eastAsia="zh-CN"/>
              </w:rPr>
              <w:t xml:space="preserve">1 </w:t>
            </w:r>
            <w:r>
              <w:rPr>
                <w:rFonts w:hint="default" w:ascii="Times New Roman" w:hAnsi="Times New Roman" w:eastAsia="宋体" w:cs="Times New Roman"/>
                <w:sz w:val="20"/>
                <w:szCs w:val="21"/>
                <w:lang w:eastAsia="zh-CN"/>
              </w:rPr>
              <w:t>and</w:t>
            </w:r>
            <w:r>
              <w:rPr>
                <w:rFonts w:hint="default" w:ascii="Times New Roman" w:hAnsi="Times New Roman" w:eastAsia="MS Mincho" w:cs="Times New Roman"/>
                <w:bCs/>
                <w:sz w:val="20"/>
                <w:szCs w:val="21"/>
                <w:lang w:eastAsia="ko-KR"/>
              </w:rPr>
              <w:t xml:space="preserve"> T</w:t>
            </w:r>
            <w:r>
              <w:rPr>
                <w:rFonts w:hint="default" w:ascii="Times New Roman" w:hAnsi="Times New Roman" w:eastAsia="MS Mincho" w:cs="Times New Roman"/>
                <w:bCs/>
                <w:sz w:val="20"/>
                <w:szCs w:val="21"/>
                <w:vertAlign w:val="subscript"/>
                <w:lang w:eastAsia="ko-KR"/>
              </w:rPr>
              <w:t>switch_</w:t>
            </w:r>
            <w:r>
              <w:rPr>
                <w:rFonts w:hint="default" w:ascii="Times New Roman" w:hAnsi="Times New Roman" w:eastAsia="宋体" w:cs="Times New Roman"/>
                <w:bCs/>
                <w:sz w:val="20"/>
                <w:szCs w:val="21"/>
                <w:vertAlign w:val="subscript"/>
                <w:lang w:eastAsia="zh-CN"/>
              </w:rPr>
              <w:t xml:space="preserve">2 </w:t>
            </w:r>
            <w:r>
              <w:rPr>
                <w:rFonts w:hint="default" w:ascii="Times New Roman" w:hAnsi="Times New Roman" w:eastAsia="宋体" w:cs="Times New Roman"/>
                <w:sz w:val="20"/>
                <w:szCs w:val="21"/>
                <w:lang w:eastAsia="zh-CN"/>
              </w:rPr>
              <w:t>for the switching periods of Tx chain #1 and Tx chain #2 respectively,</w:t>
            </w:r>
            <w:r>
              <w:rPr>
                <w:rFonts w:hint="default" w:ascii="Times New Roman" w:hAnsi="Times New Roman" w:eastAsia="宋体" w:cs="Times New Roman"/>
                <w:bCs/>
                <w:sz w:val="20"/>
                <w:szCs w:val="21"/>
                <w:vertAlign w:val="subscript"/>
                <w:lang w:eastAsia="zh-CN"/>
              </w:rPr>
              <w:t xml:space="preserve"> </w:t>
            </w:r>
            <w:r>
              <w:rPr>
                <w:rFonts w:hint="default" w:ascii="Times New Roman" w:hAnsi="Times New Roman" w:eastAsia="宋体" w:cs="Times New Roman"/>
                <w:sz w:val="20"/>
                <w:szCs w:val="21"/>
                <w:lang w:eastAsia="zh-CN"/>
              </w:rPr>
              <w:t xml:space="preserve">and </w:t>
            </w:r>
            <w:r>
              <w:rPr>
                <w:rFonts w:hint="default" w:ascii="Times New Roman" w:hAnsi="Times New Roman" w:eastAsia="MS Mincho" w:cs="Times New Roman"/>
                <w:bCs/>
                <w:sz w:val="20"/>
                <w:szCs w:val="21"/>
                <w:lang w:eastAsia="ko-KR"/>
              </w:rPr>
              <w:t>T</w:t>
            </w:r>
            <w:r>
              <w:rPr>
                <w:rFonts w:hint="default" w:ascii="Times New Roman" w:hAnsi="Times New Roman" w:eastAsia="MS Mincho" w:cs="Times New Roman"/>
                <w:bCs/>
                <w:sz w:val="20"/>
                <w:szCs w:val="21"/>
                <w:vertAlign w:val="subscript"/>
                <w:lang w:eastAsia="ko-KR"/>
              </w:rPr>
              <w:t>switch_</w:t>
            </w:r>
            <w:r>
              <w:rPr>
                <w:rFonts w:hint="default" w:ascii="Times New Roman" w:hAnsi="Times New Roman" w:eastAsia="宋体" w:cs="Times New Roman"/>
                <w:bCs/>
                <w:sz w:val="20"/>
                <w:szCs w:val="21"/>
                <w:vertAlign w:val="subscript"/>
                <w:lang w:eastAsia="zh-CN"/>
              </w:rPr>
              <w:t xml:space="preserve">1 </w:t>
            </w:r>
            <w:r>
              <w:rPr>
                <w:rFonts w:hint="default" w:ascii="Times New Roman" w:hAnsi="Times New Roman" w:eastAsia="宋体" w:cs="Times New Roman"/>
                <w:sz w:val="20"/>
                <w:szCs w:val="21"/>
                <w:lang w:eastAsia="zh-CN"/>
              </w:rPr>
              <w:t>&lt;</w:t>
            </w:r>
            <w:r>
              <w:rPr>
                <w:rFonts w:hint="default" w:ascii="Times New Roman" w:hAnsi="Times New Roman" w:eastAsia="MS Mincho" w:cs="Times New Roman"/>
                <w:bCs/>
                <w:sz w:val="20"/>
                <w:szCs w:val="21"/>
                <w:lang w:eastAsia="ko-KR"/>
              </w:rPr>
              <w:t xml:space="preserve"> T</w:t>
            </w:r>
            <w:r>
              <w:rPr>
                <w:rFonts w:hint="default" w:ascii="Times New Roman" w:hAnsi="Times New Roman" w:eastAsia="MS Mincho" w:cs="Times New Roman"/>
                <w:bCs/>
                <w:sz w:val="20"/>
                <w:szCs w:val="21"/>
                <w:vertAlign w:val="subscript"/>
                <w:lang w:eastAsia="ko-KR"/>
              </w:rPr>
              <w:t>switch_</w:t>
            </w:r>
            <w:r>
              <w:rPr>
                <w:rFonts w:hint="default" w:ascii="Times New Roman" w:hAnsi="Times New Roman" w:eastAsia="宋体" w:cs="Times New Roman"/>
                <w:bCs/>
                <w:sz w:val="20"/>
                <w:szCs w:val="21"/>
                <w:vertAlign w:val="subscript"/>
                <w:lang w:eastAsia="zh-CN"/>
              </w:rPr>
              <w:t>2</w:t>
            </w:r>
            <w:r>
              <w:rPr>
                <w:rFonts w:hint="default" w:ascii="Times New Roman" w:hAnsi="Times New Roman" w:eastAsia="宋体" w:cs="Times New Roman"/>
                <w:sz w:val="20"/>
                <w:szCs w:val="21"/>
                <w:lang w:eastAsia="zh-CN"/>
              </w:rPr>
              <w:t>)</w:t>
            </w:r>
          </w:p>
          <w:p>
            <w:pPr>
              <w:numPr>
                <w:ilvl w:val="0"/>
                <w:numId w:val="7"/>
              </w:numPr>
              <w:tabs>
                <w:tab w:val="left" w:pos="426"/>
                <w:tab w:val="left" w:pos="484"/>
                <w:tab w:val="left" w:pos="709"/>
                <w:tab w:val="left" w:pos="1440"/>
                <w:tab w:val="center" w:pos="4153"/>
                <w:tab w:val="right" w:pos="8306"/>
              </w:tabs>
              <w:overflowPunct w:val="0"/>
              <w:autoSpaceDE w:val="0"/>
              <w:autoSpaceDN w:val="0"/>
              <w:adjustRightInd w:val="0"/>
              <w:snapToGrid w:val="0"/>
              <w:spacing w:after="120"/>
              <w:ind w:left="439" w:leftChars="71" w:hanging="290" w:hangingChars="145"/>
              <w:textAlignment w:val="baseline"/>
              <w:rPr>
                <w:rFonts w:hint="default" w:ascii="Times New Roman" w:hAnsi="Times New Roman" w:eastAsia="宋体" w:cs="Times New Roman"/>
                <w:bCs/>
                <w:iCs/>
                <w:sz w:val="20"/>
                <w:lang w:val="en-US" w:eastAsia="zh-CN"/>
              </w:rPr>
            </w:pPr>
            <w:bookmarkStart w:id="12" w:name="OLE_LINK26"/>
            <w:r>
              <w:rPr>
                <w:rFonts w:hint="default" w:ascii="Times New Roman" w:hAnsi="Times New Roman" w:eastAsia="宋体" w:cs="Times New Roman"/>
                <w:bCs/>
                <w:iCs/>
                <w:sz w:val="20"/>
                <w:lang w:val="en-US" w:eastAsia="zh-CN"/>
              </w:rPr>
              <w:t>For the switching scenario without ambiguity,</w:t>
            </w:r>
            <w:bookmarkEnd w:id="12"/>
            <w:r>
              <w:rPr>
                <w:rFonts w:hint="default" w:ascii="Times New Roman" w:hAnsi="Times New Roman" w:eastAsia="宋体" w:cs="Times New Roman"/>
                <w:bCs/>
                <w:iCs/>
                <w:sz w:val="20"/>
                <w:lang w:val="en-US" w:eastAsia="zh-CN"/>
              </w:rPr>
              <w:t xml:space="preserve"> i.e., </w:t>
            </w:r>
            <w:bookmarkStart w:id="13" w:name="OLE_LINK19"/>
            <w:r>
              <w:rPr>
                <w:rFonts w:hint="default" w:ascii="Times New Roman" w:hAnsi="Times New Roman" w:eastAsia="宋体" w:cs="Times New Roman"/>
                <w:bCs/>
                <w:iCs/>
                <w:sz w:val="20"/>
                <w:lang w:val="en-US" w:eastAsia="zh-CN"/>
              </w:rPr>
              <w:t>the band before or after switching is scheduled to transmit with two Tx chains</w:t>
            </w:r>
            <w:bookmarkEnd w:id="13"/>
            <w:r>
              <w:rPr>
                <w:rFonts w:hint="default" w:ascii="Times New Roman" w:hAnsi="Times New Roman" w:eastAsia="宋体" w:cs="Times New Roman"/>
                <w:bCs/>
                <w:iCs/>
                <w:sz w:val="20"/>
                <w:lang w:val="en-US" w:eastAsia="zh-CN"/>
              </w:rPr>
              <w:t xml:space="preserve"> (for example, the two Tx chains are both on band A before switching, one Tx chain on band B and the other Tx chain on band C after switching), RAN4 agreed that</w:t>
            </w:r>
            <w:bookmarkStart w:id="14" w:name="OLE_LINK63"/>
            <w:r>
              <w:rPr>
                <w:rFonts w:hint="default" w:ascii="Times New Roman" w:hAnsi="Times New Roman" w:eastAsia="宋体" w:cs="Times New Roman"/>
                <w:bCs/>
                <w:iCs/>
                <w:sz w:val="20"/>
                <w:lang w:val="en-US" w:eastAsia="zh-CN"/>
              </w:rPr>
              <w:t xml:space="preserve"> </w:t>
            </w:r>
            <w:r>
              <w:rPr>
                <w:rFonts w:hint="default" w:ascii="Times New Roman" w:hAnsi="Times New Roman" w:eastAsia="宋体" w:cs="Times New Roman"/>
                <w:sz w:val="20"/>
                <w:lang w:val="en-US" w:eastAsia="zh-CN"/>
              </w:rPr>
              <w:t>in addition to the baseline UE assumption</w:t>
            </w:r>
            <w:bookmarkEnd w:id="14"/>
            <w:r>
              <w:rPr>
                <w:rFonts w:hint="default" w:ascii="Times New Roman" w:hAnsi="Times New Roman" w:eastAsia="宋体" w:cs="Times New Roman"/>
                <w:sz w:val="20"/>
                <w:lang w:val="en-US" w:eastAsia="zh-CN"/>
              </w:rPr>
              <w:t>, i</w:t>
            </w:r>
            <w:r>
              <w:rPr>
                <w:rFonts w:hint="default" w:ascii="Times New Roman" w:hAnsi="Times New Roman" w:eastAsia="MS Mincho" w:cs="Times New Roman"/>
                <w:sz w:val="20"/>
                <w:lang w:val="en-US" w:eastAsia="zh-CN"/>
              </w:rPr>
              <w:t xml:space="preserve">ntroduce </w:t>
            </w:r>
            <w:bookmarkStart w:id="15" w:name="OLE_LINK61"/>
            <w:r>
              <w:rPr>
                <w:rFonts w:hint="default" w:ascii="Times New Roman" w:hAnsi="Times New Roman" w:eastAsia="MS Mincho" w:cs="Times New Roman"/>
                <w:sz w:val="20"/>
                <w:lang w:val="en-US" w:eastAsia="zh-CN"/>
              </w:rPr>
              <w:t xml:space="preserve">advanced optional UE ability </w:t>
            </w:r>
            <w:bookmarkStart w:id="16" w:name="OLE_LINK14"/>
            <w:r>
              <w:rPr>
                <w:rFonts w:hint="default" w:ascii="Times New Roman" w:hAnsi="Times New Roman" w:eastAsia="MS Mincho" w:cs="Times New Roman"/>
                <w:sz w:val="20"/>
                <w:lang w:val="en-US" w:eastAsia="zh-CN"/>
              </w:rPr>
              <w:t xml:space="preserve">to allow </w:t>
            </w:r>
            <w:r>
              <w:rPr>
                <w:rFonts w:hint="default" w:ascii="Times New Roman" w:hAnsi="Times New Roman" w:eastAsia="宋体" w:cs="Times New Roman"/>
                <w:sz w:val="20"/>
                <w:lang w:val="en-US" w:eastAsia="zh-CN"/>
              </w:rPr>
              <w:t xml:space="preserve">the </w:t>
            </w:r>
            <w:bookmarkStart w:id="17" w:name="OLE_LINK90"/>
            <w:r>
              <w:rPr>
                <w:rFonts w:hint="default" w:ascii="Times New Roman" w:hAnsi="Times New Roman" w:eastAsia="MS Mincho" w:cs="Times New Roman"/>
                <w:sz w:val="20"/>
                <w:lang w:val="en-US" w:eastAsia="zh-CN"/>
              </w:rPr>
              <w:t xml:space="preserve">Tx chain </w:t>
            </w:r>
            <w:r>
              <w:rPr>
                <w:rFonts w:hint="default" w:ascii="Times New Roman" w:hAnsi="Times New Roman" w:eastAsia="宋体" w:cs="Times New Roman"/>
                <w:sz w:val="20"/>
                <w:lang w:val="en-US" w:eastAsia="zh-CN"/>
              </w:rPr>
              <w:t xml:space="preserve">#1 </w:t>
            </w:r>
            <w:r>
              <w:rPr>
                <w:rFonts w:hint="default" w:ascii="Times New Roman" w:hAnsi="Times New Roman" w:eastAsia="MS Mincho" w:cs="Times New Roman"/>
                <w:sz w:val="20"/>
                <w:lang w:val="en-US" w:eastAsia="zh-CN"/>
              </w:rPr>
              <w:t>to be used for transmission</w:t>
            </w:r>
            <w:bookmarkEnd w:id="16"/>
            <w:r>
              <w:rPr>
                <w:rFonts w:hint="default" w:ascii="Times New Roman" w:hAnsi="Times New Roman" w:eastAsia="MS Mincho" w:cs="Times New Roman"/>
                <w:sz w:val="20"/>
                <w:lang w:val="en-US" w:eastAsia="zh-CN"/>
              </w:rPr>
              <w:t xml:space="preserve"> during the </w:t>
            </w:r>
            <w:r>
              <w:rPr>
                <w:rFonts w:hint="default" w:ascii="Times New Roman" w:hAnsi="Times New Roman" w:eastAsia="宋体" w:cs="Times New Roman"/>
                <w:sz w:val="20"/>
                <w:lang w:val="en-US" w:eastAsia="zh-CN"/>
              </w:rPr>
              <w:t>time duration of (</w:t>
            </w:r>
            <w:r>
              <w:rPr>
                <w:rFonts w:hint="default" w:ascii="Times New Roman" w:hAnsi="Times New Roman" w:eastAsia="MS Mincho" w:cs="Times New Roman"/>
                <w:bCs/>
                <w:sz w:val="20"/>
                <w:lang w:eastAsia="ko-KR"/>
              </w:rPr>
              <w:t>T</w:t>
            </w:r>
            <w:r>
              <w:rPr>
                <w:rFonts w:hint="default" w:ascii="Times New Roman" w:hAnsi="Times New Roman" w:eastAsia="MS Mincho" w:cs="Times New Roman"/>
                <w:bCs/>
                <w:sz w:val="20"/>
                <w:vertAlign w:val="subscript"/>
                <w:lang w:eastAsia="ko-KR"/>
              </w:rPr>
              <w:t>switch_</w:t>
            </w:r>
            <w:r>
              <w:rPr>
                <w:rFonts w:hint="default" w:ascii="Times New Roman" w:hAnsi="Times New Roman" w:eastAsia="宋体" w:cs="Times New Roman"/>
                <w:bCs/>
                <w:sz w:val="20"/>
                <w:vertAlign w:val="subscript"/>
                <w:lang w:eastAsia="zh-CN"/>
              </w:rPr>
              <w:t xml:space="preserve">2 </w:t>
            </w:r>
            <w:r>
              <w:rPr>
                <w:rFonts w:hint="default" w:ascii="Times New Roman" w:hAnsi="Times New Roman" w:eastAsia="宋体" w:cs="Times New Roman"/>
                <w:sz w:val="20"/>
                <w:lang w:val="en-US" w:eastAsia="zh-CN"/>
              </w:rPr>
              <w:t>-</w:t>
            </w:r>
            <w:r>
              <w:rPr>
                <w:rFonts w:hint="default" w:ascii="Times New Roman" w:hAnsi="Times New Roman" w:eastAsia="MS Mincho" w:cs="Times New Roman"/>
                <w:bCs/>
                <w:sz w:val="20"/>
                <w:lang w:eastAsia="ko-KR"/>
              </w:rPr>
              <w:t xml:space="preserve"> T</w:t>
            </w:r>
            <w:r>
              <w:rPr>
                <w:rFonts w:hint="default" w:ascii="Times New Roman" w:hAnsi="Times New Roman" w:eastAsia="MS Mincho" w:cs="Times New Roman"/>
                <w:bCs/>
                <w:sz w:val="20"/>
                <w:vertAlign w:val="subscript"/>
                <w:lang w:eastAsia="ko-KR"/>
              </w:rPr>
              <w:t>switch_</w:t>
            </w:r>
            <w:r>
              <w:rPr>
                <w:rFonts w:hint="default" w:ascii="Times New Roman" w:hAnsi="Times New Roman" w:eastAsia="宋体" w:cs="Times New Roman"/>
                <w:bCs/>
                <w:sz w:val="20"/>
                <w:vertAlign w:val="subscript"/>
                <w:lang w:eastAsia="zh-CN"/>
              </w:rPr>
              <w:t>1</w:t>
            </w:r>
            <w:r>
              <w:rPr>
                <w:rFonts w:hint="default" w:ascii="Times New Roman" w:hAnsi="Times New Roman" w:eastAsia="宋体" w:cs="Times New Roman"/>
                <w:sz w:val="20"/>
                <w:lang w:val="en-US" w:eastAsia="zh-CN"/>
              </w:rPr>
              <w:t>)</w:t>
            </w:r>
            <w:bookmarkEnd w:id="15"/>
            <w:bookmarkEnd w:id="17"/>
          </w:p>
          <w:p>
            <w:pPr>
              <w:numPr>
                <w:ilvl w:val="1"/>
                <w:numId w:val="7"/>
              </w:numPr>
              <w:tabs>
                <w:tab w:val="left" w:pos="426"/>
                <w:tab w:val="left" w:pos="484"/>
                <w:tab w:val="center" w:pos="851"/>
                <w:tab w:val="right" w:pos="8306"/>
              </w:tabs>
              <w:overflowPunct w:val="0"/>
              <w:autoSpaceDE w:val="0"/>
              <w:autoSpaceDN w:val="0"/>
              <w:adjustRightInd w:val="0"/>
              <w:snapToGrid w:val="0"/>
              <w:spacing w:after="120"/>
              <w:ind w:left="851" w:hanging="284"/>
              <w:textAlignment w:val="baseline"/>
              <w:rPr>
                <w:rFonts w:hint="default" w:ascii="Times New Roman" w:hAnsi="Times New Roman" w:eastAsia="宋体" w:cs="Times New Roman"/>
                <w:bCs/>
                <w:iCs/>
                <w:sz w:val="20"/>
                <w:lang w:val="en-US" w:eastAsia="zh-CN"/>
              </w:rPr>
            </w:pPr>
            <w:r>
              <w:rPr>
                <w:rFonts w:hint="default" w:ascii="Times New Roman" w:hAnsi="Times New Roman" w:eastAsia="宋体" w:cs="Times New Roman"/>
                <w:bCs/>
                <w:iCs/>
                <w:sz w:val="20"/>
                <w:lang w:val="en-US" w:eastAsia="zh-CN"/>
              </w:rPr>
              <w:t xml:space="preserve">TBD: whether to </w:t>
            </w:r>
            <w:bookmarkStart w:id="18" w:name="OLE_LINK93"/>
            <w:r>
              <w:rPr>
                <w:rFonts w:hint="default" w:ascii="Times New Roman" w:hAnsi="Times New Roman" w:eastAsia="宋体" w:cs="Times New Roman"/>
                <w:bCs/>
                <w:iCs/>
                <w:sz w:val="20"/>
                <w:lang w:val="en-US" w:eastAsia="zh-CN"/>
              </w:rPr>
              <w:t xml:space="preserve">apply the same UE capability for </w:t>
            </w:r>
            <w:bookmarkStart w:id="19" w:name="OLE_LINK76"/>
            <w:r>
              <w:rPr>
                <w:rFonts w:hint="default" w:ascii="Times New Roman" w:hAnsi="Times New Roman" w:eastAsia="宋体" w:cs="Times New Roman"/>
                <w:bCs/>
                <w:iCs/>
                <w:sz w:val="20"/>
                <w:lang w:val="en-US" w:eastAsia="zh-CN"/>
              </w:rPr>
              <w:t>scenario 4a</w:t>
            </w:r>
            <w:bookmarkEnd w:id="19"/>
            <w:r>
              <w:rPr>
                <w:rFonts w:hint="default" w:ascii="Times New Roman" w:hAnsi="Times New Roman" w:eastAsia="宋体" w:cs="Times New Roman"/>
                <w:bCs/>
                <w:iCs/>
                <w:sz w:val="20"/>
                <w:lang w:val="en-US" w:eastAsia="zh-CN"/>
              </w:rPr>
              <w:t xml:space="preserve"> and 4b</w:t>
            </w:r>
            <w:bookmarkEnd w:id="18"/>
            <w:r>
              <w:rPr>
                <w:rFonts w:hint="default" w:ascii="Times New Roman" w:hAnsi="Times New Roman" w:eastAsia="宋体" w:cs="Times New Roman"/>
                <w:bCs/>
                <w:iCs/>
                <w:sz w:val="20"/>
                <w:lang w:val="en-US" w:eastAsia="zh-CN"/>
              </w:rPr>
              <w:t xml:space="preserve">. </w:t>
            </w:r>
          </w:p>
          <w:p>
            <w:pPr>
              <w:numPr>
                <w:ilvl w:val="0"/>
                <w:numId w:val="7"/>
              </w:numPr>
              <w:tabs>
                <w:tab w:val="left" w:pos="426"/>
                <w:tab w:val="left" w:pos="484"/>
                <w:tab w:val="left" w:pos="709"/>
                <w:tab w:val="left" w:pos="1440"/>
                <w:tab w:val="center" w:pos="4153"/>
                <w:tab w:val="right" w:pos="8306"/>
              </w:tabs>
              <w:overflowPunct w:val="0"/>
              <w:autoSpaceDE w:val="0"/>
              <w:autoSpaceDN w:val="0"/>
              <w:adjustRightInd w:val="0"/>
              <w:snapToGrid w:val="0"/>
              <w:spacing w:after="120"/>
              <w:ind w:left="439" w:leftChars="71" w:hanging="290" w:hangingChars="145"/>
              <w:textAlignment w:val="baseline"/>
              <w:rPr>
                <w:rFonts w:hint="default" w:cs="Times New Roman"/>
                <w:b w:val="0"/>
                <w:bCs w:val="0"/>
                <w:i w:val="0"/>
                <w:iCs w:val="0"/>
                <w:kern w:val="0"/>
                <w:sz w:val="20"/>
                <w:szCs w:val="20"/>
                <w:highlight w:val="none"/>
                <w:vertAlign w:val="baseline"/>
                <w:lang w:val="en-US" w:eastAsia="zh-CN"/>
              </w:rPr>
            </w:pPr>
            <w:r>
              <w:rPr>
                <w:rFonts w:hint="default" w:ascii="Times New Roman" w:hAnsi="Times New Roman" w:eastAsia="宋体" w:cs="Times New Roman"/>
                <w:bCs/>
                <w:iCs/>
                <w:sz w:val="20"/>
                <w:lang w:val="en-US" w:eastAsia="zh-CN"/>
              </w:rPr>
              <w:t>[</w:t>
            </w:r>
            <w:bookmarkStart w:id="20" w:name="OLE_LINK2"/>
            <w:r>
              <w:rPr>
                <w:rFonts w:hint="default" w:ascii="Times New Roman" w:hAnsi="Times New Roman" w:eastAsia="宋体" w:cs="Times New Roman"/>
                <w:bCs/>
                <w:iCs/>
                <w:sz w:val="20"/>
                <w:lang w:val="en-US" w:eastAsia="zh-CN"/>
              </w:rPr>
              <w:t xml:space="preserve">For the </w:t>
            </w:r>
            <w:bookmarkStart w:id="21" w:name="OLE_LINK4"/>
            <w:r>
              <w:rPr>
                <w:rFonts w:hint="default" w:ascii="Times New Roman" w:hAnsi="Times New Roman" w:eastAsia="宋体" w:cs="Times New Roman"/>
                <w:bCs/>
                <w:iCs/>
                <w:sz w:val="20"/>
                <w:lang w:val="en-US" w:eastAsia="zh-CN"/>
              </w:rPr>
              <w:t xml:space="preserve">switching </w:t>
            </w:r>
            <w:bookmarkStart w:id="22" w:name="OLE_LINK11"/>
            <w:r>
              <w:rPr>
                <w:rFonts w:hint="default" w:ascii="Times New Roman" w:hAnsi="Times New Roman" w:eastAsia="宋体" w:cs="Times New Roman"/>
                <w:bCs/>
                <w:iCs/>
                <w:sz w:val="20"/>
                <w:lang w:val="en-US" w:eastAsia="zh-CN"/>
              </w:rPr>
              <w:t xml:space="preserve">scenario </w:t>
            </w:r>
            <w:bookmarkEnd w:id="22"/>
            <w:r>
              <w:rPr>
                <w:rFonts w:hint="default" w:ascii="Times New Roman" w:hAnsi="Times New Roman" w:eastAsia="宋体" w:cs="Times New Roman"/>
                <w:bCs/>
                <w:iCs/>
                <w:sz w:val="20"/>
                <w:lang w:val="en-US" w:eastAsia="zh-CN"/>
              </w:rPr>
              <w:t>with ambiguity</w:t>
            </w:r>
            <w:bookmarkEnd w:id="21"/>
            <w:r>
              <w:rPr>
                <w:rFonts w:hint="default" w:ascii="Times New Roman" w:hAnsi="Times New Roman" w:eastAsia="宋体" w:cs="Times New Roman"/>
                <w:bCs/>
                <w:iCs/>
                <w:sz w:val="20"/>
                <w:lang w:val="en-US" w:eastAsia="zh-CN"/>
              </w:rPr>
              <w:t xml:space="preserve">, i.e., the two Tx chains are on different bands both before and after switching, RAN4 agreed </w:t>
            </w:r>
            <w:bookmarkStart w:id="23" w:name="OLE_LINK18"/>
            <w:r>
              <w:rPr>
                <w:rFonts w:hint="default" w:ascii="Times New Roman" w:hAnsi="Times New Roman" w:eastAsia="宋体" w:cs="Times New Roman"/>
                <w:bCs/>
                <w:iCs/>
                <w:sz w:val="20"/>
                <w:lang w:val="en-US" w:eastAsia="zh-CN"/>
              </w:rPr>
              <w:t>not to introduce</w:t>
            </w:r>
            <w:bookmarkStart w:id="24" w:name="OLE_LINK16"/>
            <w:r>
              <w:rPr>
                <w:rFonts w:hint="default" w:ascii="Times New Roman" w:hAnsi="Times New Roman" w:eastAsia="宋体" w:cs="Times New Roman"/>
                <w:bCs/>
                <w:iCs/>
                <w:sz w:val="20"/>
                <w:lang w:val="en-US" w:eastAsia="zh-CN"/>
              </w:rPr>
              <w:t xml:space="preserve"> the advanced optional UE ability in the current release</w:t>
            </w:r>
            <w:bookmarkEnd w:id="23"/>
            <w:bookmarkEnd w:id="24"/>
            <w:r>
              <w:rPr>
                <w:rFonts w:hint="default" w:ascii="Times New Roman" w:hAnsi="Times New Roman" w:eastAsia="宋体" w:cs="Times New Roman"/>
                <w:bCs/>
                <w:iCs/>
                <w:sz w:val="20"/>
                <w:lang w:val="en-US" w:eastAsia="zh-CN"/>
              </w:rPr>
              <w:t>.</w:t>
            </w:r>
            <w:bookmarkEnd w:id="20"/>
            <w:r>
              <w:rPr>
                <w:rFonts w:hint="default" w:ascii="Times New Roman" w:hAnsi="Times New Roman" w:eastAsia="宋体" w:cs="Times New Roman"/>
                <w:bCs/>
                <w:iCs/>
                <w:sz w:val="20"/>
                <w:lang w:val="en-US" w:eastAsia="zh-CN"/>
              </w:rPr>
              <w:t>]</w:t>
            </w:r>
          </w:p>
        </w:tc>
      </w:tr>
    </w:tbl>
    <w:p>
      <w:pPr>
        <w:widowControl/>
        <w:numPr>
          <w:ilvl w:val="-1"/>
          <w:numId w:val="0"/>
        </w:numPr>
        <w:overflowPunct/>
        <w:autoSpaceDE/>
        <w:autoSpaceDN/>
        <w:adjustRightInd/>
        <w:spacing w:before="0" w:line="240" w:lineRule="auto"/>
        <w:ind w:left="0" w:firstLine="0"/>
        <w:textAlignment w:val="auto"/>
        <w:rPr>
          <w:rFonts w:hint="eastAsia" w:cs="Times New Roman"/>
          <w:bCs/>
          <w:iCs/>
          <w:sz w:val="20"/>
          <w:lang w:val="en-US" w:eastAsia="zh-CN"/>
        </w:rPr>
      </w:pPr>
      <w:r>
        <w:rPr>
          <w:rFonts w:hint="eastAsia" w:cs="Times New Roman"/>
          <w:sz w:val="20"/>
          <w:lang w:val="en-US" w:eastAsia="zh-CN"/>
        </w:rPr>
        <w:t xml:space="preserve">Here, the </w:t>
      </w:r>
      <w:r>
        <w:rPr>
          <w:rFonts w:hint="default" w:ascii="Times New Roman" w:hAnsi="Times New Roman" w:eastAsia="宋体" w:cs="Times New Roman"/>
          <w:bCs/>
          <w:iCs/>
          <w:sz w:val="20"/>
          <w:lang w:val="en-US" w:eastAsia="zh-CN"/>
        </w:rPr>
        <w:t>scenario 4a</w:t>
      </w:r>
      <w:r>
        <w:rPr>
          <w:rFonts w:hint="eastAsia" w:cs="Times New Roman"/>
          <w:bCs/>
          <w:iCs/>
          <w:sz w:val="20"/>
          <w:lang w:val="en-US" w:eastAsia="zh-CN"/>
        </w:rPr>
        <w:t xml:space="preserve"> is: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56" w:afterLines="50"/>
              <w:textAlignment w:val="baseline"/>
              <w:rPr>
                <w:rFonts w:ascii="Arial" w:hAnsi="Arial" w:eastAsia="宋体" w:cs="Arial"/>
                <w:b/>
                <w:bCs/>
                <w:iCs/>
                <w:sz w:val="20"/>
                <w:lang w:val="en-US" w:eastAsia="zh-CN"/>
              </w:rPr>
            </w:pPr>
            <w:r>
              <w:rPr>
                <w:rFonts w:hint="eastAsia" w:ascii="Arial" w:hAnsi="Arial" w:eastAsia="宋体" w:cs="Arial"/>
                <w:b/>
                <w:bCs/>
                <w:iCs/>
                <w:sz w:val="20"/>
                <w:lang w:val="en-US" w:eastAsia="zh-CN"/>
              </w:rPr>
              <w:t xml:space="preserve">Issue 4a: </w:t>
            </w:r>
            <w:r>
              <w:rPr>
                <w:rFonts w:ascii="Arial" w:hAnsi="Arial" w:eastAsia="宋体" w:cs="Arial"/>
                <w:b/>
                <w:bCs/>
                <w:iCs/>
                <w:sz w:val="20"/>
                <w:lang w:val="en-US" w:eastAsia="zh-CN"/>
              </w:rPr>
              <w:t>Scenario of one band with the number of Tx chain unchanged due to switching</w:t>
            </w:r>
          </w:p>
          <w:p>
            <w:pPr>
              <w:overflowPunct w:val="0"/>
              <w:autoSpaceDE w:val="0"/>
              <w:autoSpaceDN w:val="0"/>
              <w:adjustRightInd w:val="0"/>
              <w:spacing w:after="156" w:afterLines="50"/>
              <w:textAlignment w:val="baseline"/>
              <w:rPr>
                <w:rFonts w:hint="default" w:ascii="Times New Roman" w:hAnsi="Times New Roman" w:eastAsia="宋体" w:cs="Times New Roman"/>
                <w:iCs/>
                <w:sz w:val="20"/>
                <w:lang w:val="en-US" w:eastAsia="zh-CN"/>
              </w:rPr>
            </w:pPr>
            <w:r>
              <w:rPr>
                <w:rFonts w:hint="default" w:ascii="Times New Roman" w:hAnsi="Times New Roman" w:eastAsia="宋体" w:cs="Times New Roman"/>
                <w:iCs/>
                <w:sz w:val="20"/>
                <w:highlight w:val="green"/>
                <w:lang w:val="en-US" w:eastAsia="zh-CN"/>
              </w:rPr>
              <w:t>Ad-hoc agreement:</w:t>
            </w:r>
            <w:r>
              <w:rPr>
                <w:rFonts w:hint="default" w:ascii="Times New Roman" w:hAnsi="Times New Roman" w:eastAsia="宋体" w:cs="Times New Roman"/>
                <w:iCs/>
                <w:sz w:val="20"/>
                <w:lang w:val="en-US" w:eastAsia="zh-CN"/>
              </w:rPr>
              <w:t xml:space="preserve"> </w:t>
            </w:r>
          </w:p>
          <w:p>
            <w:pPr>
              <w:tabs>
                <w:tab w:val="center" w:pos="4153"/>
                <w:tab w:val="right" w:pos="8306"/>
              </w:tabs>
              <w:overflowPunct w:val="0"/>
              <w:autoSpaceDE w:val="0"/>
              <w:autoSpaceDN w:val="0"/>
              <w:adjustRightInd w:val="0"/>
              <w:snapToGrid w:val="0"/>
              <w:spacing w:after="120"/>
              <w:textAlignment w:val="baseline"/>
              <w:rPr>
                <w:rFonts w:hint="default" w:ascii="Times New Roman" w:hAnsi="Times New Roman" w:eastAsia="宋体" w:cs="Times New Roman"/>
                <w:bCs/>
                <w:iCs/>
                <w:sz w:val="20"/>
                <w:highlight w:val="green"/>
                <w:lang w:val="en-US" w:eastAsia="zh-CN"/>
              </w:rPr>
            </w:pPr>
            <w:r>
              <w:rPr>
                <w:rFonts w:hint="default" w:ascii="Times New Roman" w:hAnsi="Times New Roman" w:eastAsia="宋体" w:cs="Times New Roman"/>
                <w:bCs/>
                <w:iCs/>
                <w:sz w:val="20"/>
                <w:highlight w:val="green"/>
                <w:lang w:val="en-US" w:eastAsia="zh-CN"/>
              </w:rPr>
              <w:t>When one of the two Tx chains is triggered to switch from one band (named “band A”) to another band (name “band B”), the other Tx chain is maintained on a different band (named “band C” or “band D” in the case of 4-band) and the number of Tx chain on band C or band D is unchanged due to the switching, RAN4 agreed the granularity of the optional UE capability to allow UL transmission on the band with the number of Tx chain unchanged during UL switching as follows:</w:t>
            </w:r>
          </w:p>
          <w:p>
            <w:pPr>
              <w:numPr>
                <w:ilvl w:val="0"/>
                <w:numId w:val="7"/>
              </w:numPr>
              <w:tabs>
                <w:tab w:val="left" w:pos="426"/>
                <w:tab w:val="left" w:pos="484"/>
                <w:tab w:val="left" w:pos="709"/>
                <w:tab w:val="left" w:pos="851"/>
                <w:tab w:val="left" w:pos="1125"/>
                <w:tab w:val="left" w:pos="1440"/>
                <w:tab w:val="center" w:pos="4153"/>
                <w:tab w:val="right" w:pos="8306"/>
              </w:tabs>
              <w:overflowPunct w:val="0"/>
              <w:autoSpaceDE w:val="0"/>
              <w:autoSpaceDN w:val="0"/>
              <w:adjustRightInd w:val="0"/>
              <w:snapToGrid w:val="0"/>
              <w:spacing w:after="120"/>
              <w:ind w:left="429" w:leftChars="71" w:hanging="280" w:hangingChars="140"/>
              <w:textAlignment w:val="baseline"/>
              <w:rPr>
                <w:rFonts w:hint="default" w:cs="Times New Roman"/>
                <w:bCs/>
                <w:iCs/>
                <w:sz w:val="20"/>
                <w:vertAlign w:val="baseline"/>
                <w:lang w:val="en-US" w:eastAsia="zh-CN"/>
              </w:rPr>
            </w:pPr>
            <w:r>
              <w:rPr>
                <w:rFonts w:hint="default" w:ascii="Times New Roman" w:hAnsi="Times New Roman" w:eastAsia="宋体" w:cs="Times New Roman"/>
                <w:bCs/>
                <w:iCs/>
                <w:sz w:val="20"/>
                <w:highlight w:val="green"/>
                <w:lang w:val="en-US" w:eastAsia="zh-CN"/>
              </w:rPr>
              <w:t>Per band (only for the band(s) in the band combination but not included in the pair of bands before and after switching) for each pair of bands before and after switching in each band combination.</w:t>
            </w:r>
          </w:p>
        </w:tc>
      </w:tr>
    </w:tbl>
    <w:p>
      <w:pPr>
        <w:keepNext w:val="0"/>
        <w:keepLines w:val="0"/>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0" w:firstLine="0"/>
        <w:textAlignment w:val="auto"/>
        <w:rPr>
          <w:rFonts w:hint="eastAsia" w:cs="Times New Roman"/>
          <w:bCs/>
          <w:iCs/>
          <w:sz w:val="20"/>
          <w:lang w:val="en-US" w:eastAsia="zh-CN"/>
        </w:rPr>
      </w:pPr>
      <w:r>
        <w:rPr>
          <w:rFonts w:hint="eastAsia" w:cs="Times New Roman"/>
          <w:b w:val="0"/>
          <w:bCs w:val="0"/>
          <w:i w:val="0"/>
          <w:iCs w:val="0"/>
          <w:kern w:val="0"/>
          <w:sz w:val="20"/>
          <w:szCs w:val="20"/>
          <w:highlight w:val="none"/>
          <w:lang w:val="en-US" w:eastAsia="zh-CN"/>
        </w:rPr>
        <w:t xml:space="preserve">It seems this issue should be discussed for </w:t>
      </w:r>
      <w:bookmarkStart w:id="25" w:name="OLE_LINK7"/>
      <w:r>
        <w:rPr>
          <w:rFonts w:hint="default" w:ascii="Times New Roman" w:hAnsi="Times New Roman" w:eastAsia="宋体" w:cs="Times New Roman"/>
          <w:bCs/>
          <w:iCs/>
          <w:sz w:val="20"/>
          <w:lang w:val="en-US" w:eastAsia="zh-CN"/>
        </w:rPr>
        <w:t xml:space="preserve">switching scenario with </w:t>
      </w:r>
      <w:bookmarkStart w:id="26" w:name="OLE_LINK5"/>
      <w:r>
        <w:rPr>
          <w:rFonts w:hint="default" w:ascii="Times New Roman" w:hAnsi="Times New Roman" w:eastAsia="宋体" w:cs="Times New Roman"/>
          <w:bCs/>
          <w:iCs/>
          <w:sz w:val="20"/>
          <w:lang w:val="en-US" w:eastAsia="zh-CN"/>
        </w:rPr>
        <w:t>ambiguity</w:t>
      </w:r>
      <w:r>
        <w:rPr>
          <w:rFonts w:hint="eastAsia" w:cs="Times New Roman"/>
          <w:bCs/>
          <w:iCs/>
          <w:sz w:val="20"/>
          <w:lang w:val="en-US" w:eastAsia="zh-CN"/>
        </w:rPr>
        <w:t xml:space="preserve"> </w:t>
      </w:r>
      <w:bookmarkEnd w:id="26"/>
      <w:r>
        <w:rPr>
          <w:rFonts w:hint="eastAsia" w:cs="Times New Roman"/>
          <w:bCs/>
          <w:iCs/>
          <w:sz w:val="20"/>
          <w:lang w:val="en-US" w:eastAsia="zh-CN"/>
        </w:rPr>
        <w:t xml:space="preserve">and without </w:t>
      </w:r>
      <w:r>
        <w:rPr>
          <w:rFonts w:hint="default" w:ascii="Times New Roman" w:hAnsi="Times New Roman" w:eastAsia="宋体" w:cs="Times New Roman"/>
          <w:bCs/>
          <w:iCs/>
          <w:sz w:val="20"/>
          <w:lang w:val="en-US" w:eastAsia="zh-CN"/>
        </w:rPr>
        <w:t>ambiguit</w:t>
      </w:r>
      <w:bookmarkEnd w:id="25"/>
      <w:r>
        <w:rPr>
          <w:rFonts w:hint="default" w:ascii="Times New Roman" w:hAnsi="Times New Roman" w:eastAsia="宋体" w:cs="Times New Roman"/>
          <w:bCs/>
          <w:iCs/>
          <w:sz w:val="20"/>
          <w:lang w:val="en-US" w:eastAsia="zh-CN"/>
        </w:rPr>
        <w:t>y</w:t>
      </w:r>
      <w:r>
        <w:rPr>
          <w:rFonts w:hint="eastAsia" w:cs="Times New Roman"/>
          <w:bCs/>
          <w:iCs/>
          <w:sz w:val="20"/>
          <w:lang w:val="en-US" w:eastAsia="zh-CN"/>
        </w:rPr>
        <w:t xml:space="preserve">. In our understand, the </w:t>
      </w:r>
      <w:bookmarkStart w:id="27" w:name="OLE_LINK21"/>
      <w:r>
        <w:rPr>
          <w:rFonts w:hint="default" w:ascii="Times New Roman" w:hAnsi="Times New Roman" w:eastAsia="宋体" w:cs="Times New Roman"/>
          <w:bCs/>
          <w:iCs/>
          <w:sz w:val="20"/>
          <w:lang w:val="en-US" w:eastAsia="zh-CN"/>
        </w:rPr>
        <w:t xml:space="preserve">switching </w:t>
      </w:r>
      <w:bookmarkStart w:id="28" w:name="OLE_LINK8"/>
      <w:r>
        <w:rPr>
          <w:rFonts w:hint="default" w:ascii="Times New Roman" w:hAnsi="Times New Roman" w:eastAsia="宋体" w:cs="Times New Roman"/>
          <w:bCs/>
          <w:iCs/>
          <w:sz w:val="20"/>
          <w:lang w:val="en-US" w:eastAsia="zh-CN"/>
        </w:rPr>
        <w:t xml:space="preserve">scenario </w:t>
      </w:r>
      <w:bookmarkEnd w:id="28"/>
      <w:r>
        <w:rPr>
          <w:rFonts w:hint="eastAsia" w:cs="Times New Roman"/>
          <w:bCs/>
          <w:iCs/>
          <w:sz w:val="20"/>
          <w:lang w:val="en-US" w:eastAsia="zh-CN"/>
        </w:rPr>
        <w:t xml:space="preserve">without </w:t>
      </w:r>
      <w:r>
        <w:rPr>
          <w:rFonts w:hint="default" w:ascii="Times New Roman" w:hAnsi="Times New Roman" w:eastAsia="宋体" w:cs="Times New Roman"/>
          <w:bCs/>
          <w:iCs/>
          <w:sz w:val="20"/>
          <w:lang w:val="en-US" w:eastAsia="zh-CN"/>
        </w:rPr>
        <w:t>ambiguity</w:t>
      </w:r>
      <w:bookmarkEnd w:id="27"/>
      <w:r>
        <w:rPr>
          <w:rFonts w:hint="eastAsia" w:cs="Times New Roman"/>
          <w:bCs/>
          <w:iCs/>
          <w:sz w:val="20"/>
          <w:lang w:val="en-US" w:eastAsia="zh-CN"/>
        </w:rPr>
        <w:t xml:space="preserve"> means</w:t>
      </w:r>
      <w:bookmarkStart w:id="29" w:name="OLE_LINK25"/>
      <w:r>
        <w:rPr>
          <w:rFonts w:hint="eastAsia" w:cs="Times New Roman"/>
          <w:bCs/>
          <w:iCs/>
          <w:sz w:val="20"/>
          <w:lang w:val="en-US" w:eastAsia="zh-CN"/>
        </w:rPr>
        <w:t xml:space="preserve"> the switching </w:t>
      </w:r>
      <w:r>
        <w:rPr>
          <w:rFonts w:hint="default" w:ascii="Times New Roman" w:hAnsi="Times New Roman" w:eastAsia="宋体" w:cs="Times New Roman"/>
          <w:bCs/>
          <w:iCs/>
          <w:sz w:val="20"/>
          <w:lang w:val="en-US" w:eastAsia="zh-CN"/>
        </w:rPr>
        <w:t>scenario</w:t>
      </w:r>
      <w:r>
        <w:rPr>
          <w:rFonts w:hint="eastAsia" w:cs="Times New Roman"/>
          <w:bCs/>
          <w:iCs/>
          <w:sz w:val="20"/>
          <w:lang w:val="en-US" w:eastAsia="zh-CN"/>
        </w:rPr>
        <w:t>s</w:t>
      </w:r>
      <w:r>
        <w:rPr>
          <w:rFonts w:hint="default" w:ascii="Times New Roman" w:hAnsi="Times New Roman" w:eastAsia="宋体" w:cs="Times New Roman"/>
          <w:bCs/>
          <w:iCs/>
          <w:sz w:val="20"/>
          <w:lang w:val="en-US" w:eastAsia="zh-CN"/>
        </w:rPr>
        <w:t xml:space="preserve"> </w:t>
      </w:r>
      <w:r>
        <w:rPr>
          <w:rFonts w:hint="eastAsia" w:cs="Times New Roman"/>
          <w:bCs/>
          <w:iCs/>
          <w:sz w:val="20"/>
          <w:lang w:val="en-US" w:eastAsia="zh-CN"/>
        </w:rPr>
        <w:t xml:space="preserve">are clear for the bands before and after switching. </w:t>
      </w:r>
      <w:bookmarkEnd w:id="29"/>
      <w:r>
        <w:rPr>
          <w:rFonts w:hint="eastAsia" w:cs="Times New Roman"/>
          <w:bCs/>
          <w:iCs/>
          <w:sz w:val="20"/>
          <w:lang w:val="en-US" w:eastAsia="zh-CN"/>
        </w:rPr>
        <w:t xml:space="preserve">For example for </w:t>
      </w:r>
      <w:r>
        <w:rPr>
          <w:rFonts w:hint="eastAsia" w:cs="Times New Roman"/>
          <w:b w:val="0"/>
          <w:bCs w:val="0"/>
          <w:i w:val="0"/>
          <w:iCs w:val="0"/>
          <w:kern w:val="0"/>
          <w:sz w:val="20"/>
          <w:szCs w:val="20"/>
          <w:highlight w:val="none"/>
          <w:lang w:val="en-US" w:eastAsia="zh-CN"/>
        </w:rPr>
        <w:t xml:space="preserve">3 bands, </w:t>
      </w:r>
      <w:r>
        <w:rPr>
          <w:rFonts w:hint="eastAsia" w:cs="Times New Roman"/>
          <w:bCs/>
          <w:iCs/>
          <w:sz w:val="20"/>
          <w:lang w:val="en-US" w:eastAsia="zh-CN"/>
        </w:rPr>
        <w:t xml:space="preserve">denotes as </w:t>
      </w:r>
      <w:bookmarkStart w:id="30" w:name="OLE_LINK9"/>
      <w:r>
        <w:rPr>
          <w:rFonts w:hint="eastAsia" w:cs="Times New Roman"/>
          <w:bCs/>
          <w:iCs/>
          <w:sz w:val="20"/>
          <w:lang w:val="en-US" w:eastAsia="zh-CN"/>
        </w:rPr>
        <w:t>band A(2T),</w:t>
      </w:r>
      <w:bookmarkStart w:id="31" w:name="OLE_LINK10"/>
      <w:r>
        <w:rPr>
          <w:rFonts w:hint="eastAsia" w:cs="Times New Roman"/>
          <w:bCs/>
          <w:iCs/>
          <w:sz w:val="20"/>
          <w:lang w:val="en-US" w:eastAsia="zh-CN"/>
        </w:rPr>
        <w:t xml:space="preserve"> band B(1T), band C</w:t>
      </w:r>
      <w:bookmarkEnd w:id="30"/>
      <w:r>
        <w:rPr>
          <w:rFonts w:hint="eastAsia" w:cs="Times New Roman"/>
          <w:bCs/>
          <w:iCs/>
          <w:sz w:val="20"/>
          <w:lang w:val="en-US" w:eastAsia="zh-CN"/>
        </w:rPr>
        <w:t>(1T)</w:t>
      </w:r>
      <w:bookmarkEnd w:id="31"/>
      <w:r>
        <w:rPr>
          <w:rFonts w:hint="eastAsia" w:cs="Times New Roman"/>
          <w:b w:val="0"/>
          <w:bCs w:val="0"/>
          <w:i w:val="0"/>
          <w:iCs w:val="0"/>
          <w:kern w:val="0"/>
          <w:sz w:val="20"/>
          <w:szCs w:val="20"/>
          <w:highlight w:val="none"/>
          <w:lang w:val="en-US" w:eastAsia="zh-CN"/>
        </w:rPr>
        <w:t xml:space="preserve"> , where b</w:t>
      </w:r>
      <w:r>
        <w:rPr>
          <w:rFonts w:hint="default" w:ascii="Times New Roman" w:hAnsi="Times New Roman" w:eastAsia="宋体" w:cs="Times New Roman"/>
          <w:bCs/>
          <w:iCs/>
          <w:sz w:val="20"/>
          <w:lang w:val="en-US" w:eastAsia="zh-CN"/>
        </w:rPr>
        <w:t xml:space="preserve">and </w:t>
      </w:r>
      <w:r>
        <w:rPr>
          <w:rFonts w:hint="eastAsia" w:cs="Times New Roman"/>
          <w:bCs/>
          <w:iCs/>
          <w:sz w:val="20"/>
          <w:lang w:val="en-US" w:eastAsia="zh-CN"/>
        </w:rPr>
        <w:t xml:space="preserve">A </w:t>
      </w:r>
      <w:r>
        <w:rPr>
          <w:rFonts w:hint="default" w:ascii="Times New Roman" w:hAnsi="Times New Roman" w:eastAsia="宋体" w:cs="Times New Roman"/>
          <w:bCs/>
          <w:iCs/>
          <w:sz w:val="20"/>
          <w:lang w:val="en-US" w:eastAsia="zh-CN"/>
        </w:rPr>
        <w:t>is scheduled to transmit with two Tx chains</w:t>
      </w:r>
      <w:r>
        <w:rPr>
          <w:rFonts w:hint="eastAsia" w:cs="Times New Roman"/>
          <w:bCs/>
          <w:iCs/>
          <w:sz w:val="20"/>
          <w:lang w:val="en-US" w:eastAsia="zh-CN"/>
        </w:rPr>
        <w:t xml:space="preserve"> </w:t>
      </w:r>
      <w:r>
        <w:rPr>
          <w:rFonts w:hint="default" w:ascii="Times New Roman" w:hAnsi="Times New Roman" w:eastAsia="宋体" w:cs="Times New Roman"/>
          <w:bCs/>
          <w:iCs/>
          <w:sz w:val="20"/>
          <w:lang w:val="en-US" w:eastAsia="zh-CN"/>
        </w:rPr>
        <w:t>before or after switching</w:t>
      </w:r>
      <w:r>
        <w:rPr>
          <w:rFonts w:hint="eastAsia" w:cs="Times New Roman"/>
          <w:bCs/>
          <w:iCs/>
          <w:sz w:val="20"/>
          <w:lang w:val="en-US" w:eastAsia="zh-CN"/>
        </w:rPr>
        <w:t xml:space="preserve">. </w:t>
      </w:r>
    </w:p>
    <w:p>
      <w:pPr>
        <w:keepNext w:val="0"/>
        <w:keepLines w:val="0"/>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0" w:firstLine="0"/>
        <w:textAlignment w:val="auto"/>
        <w:rPr>
          <w:rFonts w:hint="eastAsia" w:cs="Times New Roman"/>
          <w:bCs/>
          <w:iCs/>
          <w:sz w:val="20"/>
          <w:lang w:val="en-US" w:eastAsia="zh-CN"/>
        </w:rPr>
      </w:pPr>
      <w:bookmarkStart w:id="32" w:name="OLE_LINK13"/>
      <w:r>
        <w:rPr>
          <w:rFonts w:hint="default" w:ascii="Times New Roman" w:hAnsi="Times New Roman" w:eastAsia="宋体" w:cs="Times New Roman"/>
          <w:bCs/>
          <w:iCs/>
          <w:sz w:val="20"/>
          <w:lang w:val="en-US" w:eastAsia="zh-CN"/>
        </w:rPr>
        <w:t>For the switching scenario without ambiguity</w:t>
      </w:r>
      <w:bookmarkEnd w:id="32"/>
      <w:r>
        <w:rPr>
          <w:rFonts w:hint="default" w:ascii="Times New Roman" w:hAnsi="Times New Roman" w:eastAsia="宋体" w:cs="Times New Roman"/>
          <w:bCs/>
          <w:iCs/>
          <w:sz w:val="20"/>
          <w:lang w:val="en-US" w:eastAsia="zh-CN"/>
        </w:rPr>
        <w:t>,</w:t>
      </w:r>
      <w:r>
        <w:rPr>
          <w:rFonts w:hint="eastAsia" w:cs="Times New Roman"/>
          <w:bCs/>
          <w:iCs/>
          <w:sz w:val="20"/>
          <w:lang w:val="en-US" w:eastAsia="zh-CN"/>
        </w:rPr>
        <w:t xml:space="preserve"> by comparing scenario 4a with 4b, it can be seen that the </w:t>
      </w:r>
      <w:bookmarkStart w:id="33" w:name="OLE_LINK86"/>
      <w:r>
        <w:rPr>
          <w:rFonts w:hint="eastAsia" w:cs="Times New Roman"/>
          <w:bCs/>
          <w:iCs/>
          <w:sz w:val="20"/>
          <w:lang w:val="en-US" w:eastAsia="zh-CN"/>
        </w:rPr>
        <w:t>switching scenarios</w:t>
      </w:r>
      <w:bookmarkEnd w:id="33"/>
      <w:r>
        <w:rPr>
          <w:rFonts w:hint="eastAsia" w:cs="Times New Roman"/>
          <w:bCs/>
          <w:iCs/>
          <w:sz w:val="20"/>
          <w:lang w:val="en-US" w:eastAsia="zh-CN"/>
        </w:rPr>
        <w:t xml:space="preserve"> are different, where:</w:t>
      </w:r>
    </w:p>
    <w:p>
      <w:pPr>
        <w:keepNext w:val="0"/>
        <w:keepLines w:val="0"/>
        <w:pageBreakBefore w:val="0"/>
        <w:widowControl w:val="0"/>
        <w:numPr>
          <w:ilvl w:val="0"/>
          <w:numId w:val="8"/>
        </w:numPr>
        <w:kinsoku/>
        <w:wordWrap/>
        <w:overflowPunct w:val="0"/>
        <w:topLinePunct w:val="0"/>
        <w:autoSpaceDE w:val="0"/>
        <w:autoSpaceDN w:val="0"/>
        <w:bidi w:val="0"/>
        <w:adjustRightInd w:val="0"/>
        <w:snapToGrid/>
        <w:spacing w:before="120" w:beforeLines="0" w:after="120" w:afterLines="0" w:line="240" w:lineRule="auto"/>
        <w:ind w:left="420" w:leftChars="0" w:hanging="420" w:firstLineChars="0"/>
        <w:textAlignment w:val="baseline"/>
        <w:rPr>
          <w:rFonts w:hint="default" w:cs="Times New Roman"/>
          <w:b w:val="0"/>
          <w:bCs w:val="0"/>
          <w:i w:val="0"/>
          <w:iCs w:val="0"/>
          <w:kern w:val="0"/>
          <w:sz w:val="20"/>
          <w:szCs w:val="20"/>
          <w:highlight w:val="none"/>
          <w:lang w:val="en-US" w:eastAsia="zh-CN"/>
        </w:rPr>
      </w:pPr>
      <w:r>
        <w:rPr>
          <w:rFonts w:hint="eastAsia" w:cs="Times New Roman"/>
          <w:bCs/>
          <w:iCs/>
          <w:sz w:val="20"/>
          <w:lang w:val="en-US" w:eastAsia="zh-CN"/>
        </w:rPr>
        <w:t xml:space="preserve">For </w:t>
      </w:r>
      <w:bookmarkStart w:id="34" w:name="OLE_LINK85"/>
      <w:bookmarkStart w:id="35" w:name="OLE_LINK87"/>
      <w:r>
        <w:rPr>
          <w:rFonts w:hint="eastAsia" w:cs="Times New Roman"/>
          <w:bCs/>
          <w:iCs/>
          <w:sz w:val="20"/>
          <w:lang w:val="en-US" w:eastAsia="zh-CN"/>
        </w:rPr>
        <w:t>scenario</w:t>
      </w:r>
      <w:bookmarkEnd w:id="34"/>
      <w:r>
        <w:rPr>
          <w:rFonts w:hint="eastAsia" w:cs="Times New Roman"/>
          <w:bCs/>
          <w:iCs/>
          <w:sz w:val="20"/>
          <w:lang w:val="en-US" w:eastAsia="zh-CN"/>
        </w:rPr>
        <w:t xml:space="preserve"> 4a</w:t>
      </w:r>
      <w:bookmarkEnd w:id="35"/>
      <w:r>
        <w:rPr>
          <w:rFonts w:hint="eastAsia" w:cs="Times New Roman"/>
          <w:bCs/>
          <w:iCs/>
          <w:sz w:val="20"/>
          <w:lang w:val="en-US" w:eastAsia="zh-CN"/>
        </w:rPr>
        <w:t xml:space="preserve">: the Tx chain is unchanged for the band which is not </w:t>
      </w:r>
      <w:bookmarkStart w:id="36" w:name="OLE_LINK88"/>
      <w:r>
        <w:rPr>
          <w:rFonts w:hint="eastAsia" w:cs="Times New Roman"/>
          <w:bCs/>
          <w:iCs/>
          <w:sz w:val="20"/>
          <w:lang w:val="en-US" w:eastAsia="zh-CN"/>
        </w:rPr>
        <w:t xml:space="preserve">involved </w:t>
      </w:r>
      <w:bookmarkEnd w:id="36"/>
      <w:r>
        <w:rPr>
          <w:rFonts w:hint="eastAsia" w:cs="Times New Roman"/>
          <w:bCs/>
          <w:iCs/>
          <w:sz w:val="20"/>
          <w:lang w:val="en-US" w:eastAsia="zh-CN"/>
        </w:rPr>
        <w:t xml:space="preserve">in switching. </w:t>
      </w:r>
      <w:bookmarkStart w:id="37" w:name="OLE_LINK82"/>
      <w:r>
        <w:rPr>
          <w:rFonts w:hint="eastAsia" w:cs="Times New Roman"/>
          <w:bCs/>
          <w:iCs/>
          <w:sz w:val="20"/>
          <w:lang w:val="en-US" w:eastAsia="zh-CN"/>
        </w:rPr>
        <w:t>For example,</w:t>
      </w:r>
      <w:bookmarkEnd w:id="37"/>
      <w:r>
        <w:rPr>
          <w:rFonts w:hint="eastAsia" w:cs="Times New Roman"/>
          <w:bCs/>
          <w:iCs/>
          <w:sz w:val="20"/>
          <w:lang w:val="en-US" w:eastAsia="zh-CN"/>
        </w:rPr>
        <w:t xml:space="preserve"> </w:t>
      </w:r>
      <w:r>
        <w:rPr>
          <w:rFonts w:hint="eastAsia" w:cs="Times New Roman"/>
          <w:b w:val="0"/>
          <w:bCs w:val="0"/>
          <w:i w:val="0"/>
          <w:iCs w:val="0"/>
          <w:kern w:val="0"/>
          <w:sz w:val="20"/>
          <w:szCs w:val="20"/>
          <w:highlight w:val="none"/>
          <w:lang w:val="en-US" w:eastAsia="zh-CN"/>
        </w:rPr>
        <w:t xml:space="preserve">A+C &lt;-&gt; B+C, </w:t>
      </w:r>
      <w:bookmarkStart w:id="38" w:name="OLE_LINK83"/>
      <w:r>
        <w:rPr>
          <w:rFonts w:hint="eastAsia" w:cs="Times New Roman"/>
          <w:b w:val="0"/>
          <w:bCs w:val="0"/>
          <w:i w:val="0"/>
          <w:iCs w:val="0"/>
          <w:kern w:val="0"/>
          <w:sz w:val="20"/>
          <w:szCs w:val="20"/>
          <w:highlight w:val="none"/>
          <w:lang w:val="en-US" w:eastAsia="zh-CN"/>
        </w:rPr>
        <w:t xml:space="preserve">where Tx switching happen between </w:t>
      </w:r>
      <w:r>
        <w:rPr>
          <w:rFonts w:hint="eastAsia" w:cs="Times New Roman"/>
          <w:bCs w:val="0"/>
          <w:iCs/>
          <w:sz w:val="20"/>
          <w:lang w:val="en-US" w:eastAsia="zh-CN"/>
        </w:rPr>
        <w:t xml:space="preserve">bands </w:t>
      </w:r>
      <w:r>
        <w:rPr>
          <w:rFonts w:hint="eastAsia" w:cs="Times New Roman"/>
          <w:b w:val="0"/>
          <w:bCs w:val="0"/>
          <w:i w:val="0"/>
          <w:iCs w:val="0"/>
          <w:kern w:val="0"/>
          <w:sz w:val="20"/>
          <w:szCs w:val="20"/>
          <w:highlight w:val="none"/>
          <w:lang w:val="en-US" w:eastAsia="zh-CN"/>
        </w:rPr>
        <w:t>A and B, and Tx chain is maintained on band C</w:t>
      </w:r>
      <w:bookmarkEnd w:id="38"/>
    </w:p>
    <w:p>
      <w:pPr>
        <w:keepNext w:val="0"/>
        <w:keepLines w:val="0"/>
        <w:pageBreakBefore w:val="0"/>
        <w:widowControl w:val="0"/>
        <w:numPr>
          <w:ilvl w:val="0"/>
          <w:numId w:val="8"/>
        </w:numPr>
        <w:kinsoku/>
        <w:wordWrap/>
        <w:overflowPunct w:val="0"/>
        <w:topLinePunct w:val="0"/>
        <w:autoSpaceDE w:val="0"/>
        <w:autoSpaceDN w:val="0"/>
        <w:bidi w:val="0"/>
        <w:adjustRightInd w:val="0"/>
        <w:snapToGrid/>
        <w:spacing w:before="120" w:beforeLines="0" w:after="120" w:afterLines="0" w:line="240" w:lineRule="auto"/>
        <w:ind w:left="420" w:leftChars="0" w:hanging="420" w:firstLineChars="0"/>
        <w:textAlignment w:val="baseline"/>
        <w:rPr>
          <w:rFonts w:hint="default" w:cs="Times New Roman"/>
          <w:b w:val="0"/>
          <w:bCs w:val="0"/>
          <w:i w:val="0"/>
          <w:iCs w:val="0"/>
          <w:kern w:val="0"/>
          <w:sz w:val="20"/>
          <w:szCs w:val="20"/>
          <w:highlight w:val="none"/>
          <w:lang w:val="en-US" w:eastAsia="zh-CN"/>
        </w:rPr>
      </w:pPr>
      <w:r>
        <w:rPr>
          <w:rFonts w:hint="eastAsia" w:cs="Times New Roman"/>
          <w:bCs/>
          <w:iCs/>
          <w:sz w:val="20"/>
          <w:lang w:val="en-US" w:eastAsia="zh-CN"/>
        </w:rPr>
        <w:t xml:space="preserve">For scenario 4b: the Tx chains are changed </w:t>
      </w:r>
      <w:r>
        <w:rPr>
          <w:rFonts w:hint="default" w:ascii="Times New Roman" w:hAnsi="Times New Roman" w:eastAsia="宋体" w:cs="Times New Roman"/>
          <w:sz w:val="20"/>
          <w:szCs w:val="21"/>
          <w:lang w:eastAsia="zh-CN"/>
        </w:rPr>
        <w:t>between two different band pairs</w:t>
      </w:r>
      <w:r>
        <w:rPr>
          <w:rFonts w:hint="eastAsia" w:cs="Times New Roman"/>
          <w:sz w:val="20"/>
          <w:szCs w:val="21"/>
          <w:lang w:val="en-US" w:eastAsia="zh-CN"/>
        </w:rPr>
        <w:t xml:space="preserve">. </w:t>
      </w:r>
      <w:r>
        <w:rPr>
          <w:rFonts w:hint="eastAsia" w:cs="Times New Roman"/>
          <w:bCs/>
          <w:iCs/>
          <w:sz w:val="20"/>
          <w:lang w:val="en-US" w:eastAsia="zh-CN"/>
        </w:rPr>
        <w:t xml:space="preserve">For example, A(2T)&lt;-&gt;B+C, where </w:t>
      </w:r>
      <w:r>
        <w:rPr>
          <w:rFonts w:hint="eastAsia" w:cs="Times New Roman"/>
          <w:b w:val="0"/>
          <w:bCs w:val="0"/>
          <w:i w:val="0"/>
          <w:iCs w:val="0"/>
          <w:kern w:val="0"/>
          <w:sz w:val="20"/>
          <w:szCs w:val="20"/>
          <w:highlight w:val="none"/>
          <w:lang w:val="en-US" w:eastAsia="zh-CN"/>
        </w:rPr>
        <w:t xml:space="preserve">where Tx switching happen between </w:t>
      </w:r>
      <w:r>
        <w:rPr>
          <w:rFonts w:hint="eastAsia" w:cs="Times New Roman"/>
          <w:bCs w:val="0"/>
          <w:iCs/>
          <w:sz w:val="20"/>
          <w:lang w:val="en-US" w:eastAsia="zh-CN"/>
        </w:rPr>
        <w:t xml:space="preserve">band </w:t>
      </w:r>
      <w:r>
        <w:rPr>
          <w:rFonts w:hint="eastAsia" w:cs="Times New Roman"/>
          <w:b w:val="0"/>
          <w:bCs w:val="0"/>
          <w:i w:val="0"/>
          <w:iCs w:val="0"/>
          <w:kern w:val="0"/>
          <w:sz w:val="20"/>
          <w:szCs w:val="20"/>
          <w:highlight w:val="none"/>
          <w:lang w:val="en-US" w:eastAsia="zh-CN"/>
        </w:rPr>
        <w:t>A(1T) and band B, band A(1T) and band C.</w:t>
      </w:r>
    </w:p>
    <w:p>
      <w:pPr>
        <w:keepNext w:val="0"/>
        <w:keepLines w:val="0"/>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0" w:firstLine="0"/>
        <w:textAlignment w:val="auto"/>
        <w:rPr>
          <w:rFonts w:hint="eastAsia" w:cs="Times New Roman"/>
          <w:bCs/>
          <w:iCs/>
          <w:sz w:val="20"/>
          <w:lang w:val="en-US" w:eastAsia="zh-CN"/>
        </w:rPr>
      </w:pPr>
      <w:r>
        <w:rPr>
          <w:rFonts w:hint="eastAsia"/>
          <w:i w:val="0"/>
          <w:iCs/>
          <w:sz w:val="20"/>
          <w:szCs w:val="20"/>
          <w:lang w:val="en-US" w:eastAsia="zh-CN"/>
        </w:rPr>
        <w:t xml:space="preserve">it should be noted that this case, i.e. </w:t>
      </w:r>
      <w:r>
        <w:rPr>
          <w:rFonts w:hint="eastAsia" w:ascii="Times New Roman" w:hAnsi="Times New Roman" w:eastAsia="宋体" w:cs="Times New Roman"/>
          <w:bCs w:val="0"/>
          <w:i w:val="0"/>
          <w:iCs/>
          <w:sz w:val="20"/>
          <w:lang w:val="en-US" w:eastAsia="zh-CN"/>
        </w:rPr>
        <w:t>One of the two Tx chains is triggered to switch from one band (named “band A”) to another band (name“band B”), and the other Tx chain is maintained on either band A or band B</w:t>
      </w:r>
      <w:r>
        <w:rPr>
          <w:rFonts w:hint="eastAsia" w:cs="Times New Roman"/>
          <w:bCs w:val="0"/>
          <w:i w:val="0"/>
          <w:iCs/>
          <w:sz w:val="20"/>
          <w:lang w:val="en-US" w:eastAsia="zh-CN"/>
        </w:rPr>
        <w:t>,</w:t>
      </w:r>
      <w:r>
        <w:rPr>
          <w:rFonts w:hint="eastAsia"/>
          <w:i w:val="0"/>
          <w:iCs/>
          <w:sz w:val="20"/>
          <w:szCs w:val="20"/>
          <w:lang w:val="en-US" w:eastAsia="zh-CN"/>
        </w:rPr>
        <w:t xml:space="preserve"> is not in the scope of </w:t>
      </w:r>
      <w:r>
        <w:rPr>
          <w:rFonts w:hint="eastAsia" w:cs="Times New Roman"/>
          <w:bCs/>
          <w:iCs/>
          <w:sz w:val="20"/>
          <w:lang w:val="en-US" w:eastAsia="zh-CN"/>
        </w:rPr>
        <w:t>scenario 4a</w:t>
      </w:r>
      <w:r>
        <w:rPr>
          <w:rFonts w:hint="eastAsia"/>
          <w:i w:val="0"/>
          <w:iCs/>
          <w:sz w:val="20"/>
          <w:szCs w:val="20"/>
          <w:lang w:val="en-US" w:eastAsia="zh-CN"/>
        </w:rPr>
        <w:t xml:space="preserve">. </w:t>
      </w:r>
    </w:p>
    <w:p>
      <w:pPr>
        <w:keepNext w:val="0"/>
        <w:keepLines w:val="0"/>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0" w:firstLine="0"/>
        <w:textAlignment w:val="auto"/>
        <w:rPr>
          <w:rFonts w:hint="eastAsia" w:cs="Times New Roman"/>
          <w:bCs/>
          <w:iCs/>
          <w:sz w:val="20"/>
          <w:lang w:val="en-US" w:eastAsia="zh-CN"/>
        </w:rPr>
      </w:pPr>
      <w:r>
        <w:rPr>
          <w:rFonts w:hint="eastAsia" w:cs="Times New Roman"/>
          <w:bCs/>
          <w:iCs/>
          <w:sz w:val="20"/>
          <w:lang w:val="en-US" w:eastAsia="zh-CN"/>
        </w:rPr>
        <w:t xml:space="preserve">Although the scenarios are different, it seems it depends on whether 2T is supported for one band, which stands for different switching scenarios in different band combination. For scenario 4a, due to the Tx chain of band C is not involved in switching period, it could be interpreted that the </w:t>
      </w:r>
      <w:r>
        <w:rPr>
          <w:rFonts w:hint="default" w:cs="Times New Roman"/>
          <w:bCs/>
          <w:iCs/>
          <w:sz w:val="20"/>
          <w:lang w:val="en-US" w:eastAsia="zh-CN"/>
        </w:rPr>
        <w:t>‘</w:t>
      </w:r>
      <w:bookmarkStart w:id="39" w:name="OLE_LINK89"/>
      <w:r>
        <w:rPr>
          <w:rFonts w:hint="eastAsia" w:cs="Times New Roman"/>
          <w:bCs/>
          <w:iCs/>
          <w:sz w:val="20"/>
          <w:lang w:val="en-US" w:eastAsia="zh-CN"/>
        </w:rPr>
        <w:t>switching period</w:t>
      </w:r>
      <w:bookmarkEnd w:id="39"/>
      <w:r>
        <w:rPr>
          <w:rFonts w:hint="eastAsia" w:cs="Times New Roman"/>
          <w:bCs/>
          <w:iCs/>
          <w:sz w:val="20"/>
          <w:lang w:val="en-US" w:eastAsia="zh-CN"/>
        </w:rPr>
        <w:t>(</w:t>
      </w:r>
      <w:r>
        <w:rPr>
          <w:rFonts w:hint="default" w:ascii="Times New Roman" w:hAnsi="Times New Roman" w:eastAsia="MS Mincho" w:cs="Times New Roman"/>
          <w:bCs/>
          <w:sz w:val="20"/>
          <w:lang w:eastAsia="ko-KR"/>
        </w:rPr>
        <w:t>T</w:t>
      </w:r>
      <w:r>
        <w:rPr>
          <w:rFonts w:hint="eastAsia" w:cs="Times New Roman"/>
          <w:bCs/>
          <w:sz w:val="20"/>
          <w:vertAlign w:val="subscript"/>
          <w:lang w:val="en-US" w:eastAsia="zh-CN"/>
        </w:rPr>
        <w:t>C</w:t>
      </w:r>
      <w:r>
        <w:rPr>
          <w:rFonts w:hint="eastAsia" w:cs="Times New Roman"/>
          <w:bCs/>
          <w:sz w:val="20"/>
          <w:vertAlign w:val="baseline"/>
          <w:lang w:val="en-US" w:eastAsia="zh-CN"/>
        </w:rPr>
        <w:t>)</w:t>
      </w:r>
      <w:r>
        <w:rPr>
          <w:rFonts w:hint="default" w:cs="Times New Roman"/>
          <w:bCs/>
          <w:iCs/>
          <w:sz w:val="20"/>
          <w:lang w:val="en-US" w:eastAsia="zh-CN"/>
        </w:rPr>
        <w:t>’</w:t>
      </w:r>
      <w:r>
        <w:rPr>
          <w:rFonts w:hint="eastAsia" w:cs="Times New Roman"/>
          <w:bCs/>
          <w:iCs/>
          <w:sz w:val="20"/>
          <w:lang w:val="en-US" w:eastAsia="zh-CN"/>
        </w:rPr>
        <w:t xml:space="preserve"> in band C equals to 0, which means the </w:t>
      </w:r>
      <w:r>
        <w:rPr>
          <w:rFonts w:hint="default" w:ascii="Times New Roman" w:hAnsi="Times New Roman" w:eastAsia="MS Mincho" w:cs="Times New Roman"/>
          <w:sz w:val="20"/>
          <w:lang w:val="en-US" w:eastAsia="zh-CN"/>
        </w:rPr>
        <w:t>Tx chain</w:t>
      </w:r>
      <w:r>
        <w:rPr>
          <w:rFonts w:hint="eastAsia" w:eastAsia="MS Mincho" w:cs="Times New Roman"/>
          <w:sz w:val="20"/>
          <w:lang w:val="en-US" w:eastAsia="zh-CN"/>
        </w:rPr>
        <w:t xml:space="preserve"> of band C</w:t>
      </w:r>
      <w:r>
        <w:rPr>
          <w:rFonts w:hint="default" w:ascii="Times New Roman" w:hAnsi="Times New Roman" w:eastAsia="宋体" w:cs="Times New Roman"/>
          <w:sz w:val="20"/>
          <w:lang w:val="en-US" w:eastAsia="zh-CN"/>
        </w:rPr>
        <w:t xml:space="preserve"> </w:t>
      </w:r>
      <w:r>
        <w:rPr>
          <w:rFonts w:hint="default" w:ascii="Times New Roman" w:hAnsi="Times New Roman" w:eastAsia="MS Mincho" w:cs="Times New Roman"/>
          <w:sz w:val="20"/>
          <w:lang w:val="en-US" w:eastAsia="zh-CN"/>
        </w:rPr>
        <w:t xml:space="preserve">to be used for transmission during the </w:t>
      </w:r>
      <w:r>
        <w:rPr>
          <w:rFonts w:hint="default" w:ascii="Times New Roman" w:hAnsi="Times New Roman" w:eastAsia="宋体" w:cs="Times New Roman"/>
          <w:sz w:val="20"/>
          <w:lang w:val="en-US" w:eastAsia="zh-CN"/>
        </w:rPr>
        <w:t>time duration of (</w:t>
      </w:r>
      <w:r>
        <w:rPr>
          <w:rFonts w:hint="default" w:ascii="Times New Roman" w:hAnsi="Times New Roman" w:eastAsia="MS Mincho" w:cs="Times New Roman"/>
          <w:bCs/>
          <w:sz w:val="20"/>
          <w:lang w:eastAsia="ko-KR"/>
        </w:rPr>
        <w:t>T</w:t>
      </w:r>
      <w:r>
        <w:rPr>
          <w:rFonts w:hint="eastAsia" w:cs="Times New Roman"/>
          <w:bCs/>
          <w:sz w:val="20"/>
          <w:vertAlign w:val="subscript"/>
          <w:lang w:val="en-US" w:eastAsia="zh-CN"/>
        </w:rPr>
        <w:t>A&lt;-&gt;B</w:t>
      </w:r>
      <w:r>
        <w:rPr>
          <w:rFonts w:hint="default" w:ascii="Times New Roman" w:hAnsi="Times New Roman" w:eastAsia="宋体" w:cs="Times New Roman"/>
          <w:bCs/>
          <w:sz w:val="20"/>
          <w:vertAlign w:val="subscript"/>
          <w:lang w:eastAsia="zh-CN"/>
        </w:rPr>
        <w:t xml:space="preserve"> </w:t>
      </w:r>
      <w:r>
        <w:rPr>
          <w:rFonts w:hint="default" w:ascii="Times New Roman" w:hAnsi="Times New Roman" w:eastAsia="宋体" w:cs="Times New Roman"/>
          <w:sz w:val="20"/>
          <w:lang w:val="en-US" w:eastAsia="zh-CN"/>
        </w:rPr>
        <w:t>-</w:t>
      </w:r>
      <w:r>
        <w:rPr>
          <w:rFonts w:hint="default" w:ascii="Times New Roman" w:hAnsi="Times New Roman" w:eastAsia="MS Mincho" w:cs="Times New Roman"/>
          <w:bCs/>
          <w:sz w:val="20"/>
          <w:lang w:eastAsia="ko-KR"/>
        </w:rPr>
        <w:t xml:space="preserve"> </w:t>
      </w:r>
      <w:bookmarkStart w:id="40" w:name="OLE_LINK91"/>
      <w:r>
        <w:rPr>
          <w:rFonts w:hint="default" w:ascii="Times New Roman" w:hAnsi="Times New Roman" w:eastAsia="MS Mincho" w:cs="Times New Roman"/>
          <w:bCs/>
          <w:sz w:val="20"/>
          <w:lang w:eastAsia="ko-KR"/>
        </w:rPr>
        <w:t>T</w:t>
      </w:r>
      <w:bookmarkEnd w:id="40"/>
      <w:r>
        <w:rPr>
          <w:rFonts w:hint="eastAsia" w:cs="Times New Roman"/>
          <w:bCs/>
          <w:sz w:val="20"/>
          <w:vertAlign w:val="subscript"/>
          <w:lang w:val="en-US" w:eastAsia="zh-CN"/>
        </w:rPr>
        <w:t>C</w:t>
      </w:r>
      <w:r>
        <w:rPr>
          <w:rFonts w:hint="default" w:ascii="Times New Roman" w:hAnsi="Times New Roman" w:eastAsia="宋体" w:cs="Times New Roman"/>
          <w:sz w:val="20"/>
          <w:lang w:val="en-US" w:eastAsia="zh-CN"/>
        </w:rPr>
        <w:t>)</w:t>
      </w:r>
      <w:r>
        <w:rPr>
          <w:rFonts w:hint="eastAsia" w:cs="Times New Roman"/>
          <w:sz w:val="20"/>
          <w:lang w:val="en-US" w:eastAsia="zh-CN"/>
        </w:rPr>
        <w:t xml:space="preserve">. From this aspect, </w:t>
      </w:r>
      <w:bookmarkStart w:id="41" w:name="OLE_LINK92"/>
      <w:r>
        <w:rPr>
          <w:rFonts w:hint="eastAsia" w:cs="Times New Roman"/>
          <w:sz w:val="20"/>
          <w:lang w:val="en-US" w:eastAsia="zh-CN"/>
        </w:rPr>
        <w:t>scenario 4b</w:t>
      </w:r>
      <w:bookmarkEnd w:id="41"/>
      <w:r>
        <w:rPr>
          <w:rFonts w:hint="eastAsia" w:cs="Times New Roman"/>
          <w:sz w:val="20"/>
          <w:lang w:val="en-US" w:eastAsia="zh-CN"/>
        </w:rPr>
        <w:t xml:space="preserve"> could be somehow partial overlapped with scenario 4a. Therefore, we think</w:t>
      </w:r>
      <w:bookmarkStart w:id="42" w:name="OLE_LINK94"/>
      <w:r>
        <w:rPr>
          <w:rFonts w:hint="eastAsia" w:cs="Times New Roman"/>
          <w:sz w:val="20"/>
          <w:lang w:val="en-US" w:eastAsia="zh-CN"/>
        </w:rPr>
        <w:t xml:space="preserve"> it is feasible to </w:t>
      </w:r>
      <w:r>
        <w:rPr>
          <w:rFonts w:hint="default" w:ascii="Times New Roman" w:hAnsi="Times New Roman" w:eastAsia="宋体" w:cs="Times New Roman"/>
          <w:bCs/>
          <w:iCs/>
          <w:sz w:val="20"/>
          <w:lang w:val="en-US" w:eastAsia="zh-CN"/>
        </w:rPr>
        <w:t>apply the same UE capability for scenario 4a and 4b</w:t>
      </w:r>
      <w:r>
        <w:rPr>
          <w:rFonts w:hint="eastAsia" w:cs="Times New Roman"/>
          <w:bCs/>
          <w:iCs/>
          <w:sz w:val="20"/>
          <w:lang w:val="en-US" w:eastAsia="zh-CN"/>
        </w:rPr>
        <w:t>.</w:t>
      </w:r>
    </w:p>
    <w:bookmarkEnd w:id="42"/>
    <w:p>
      <w:pPr>
        <w:keepNext w:val="0"/>
        <w:keepLines w:val="0"/>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0" w:firstLine="0"/>
        <w:textAlignment w:val="auto"/>
        <w:rPr>
          <w:rFonts w:hint="default" w:cs="Times New Roman"/>
          <w:b/>
          <w:bCs w:val="0"/>
          <w:i/>
          <w:iCs w:val="0"/>
          <w:sz w:val="20"/>
          <w:lang w:val="en-US" w:eastAsia="zh-CN"/>
        </w:rPr>
      </w:pPr>
      <w:bookmarkStart w:id="43" w:name="OLE_LINK17"/>
      <w:r>
        <w:rPr>
          <w:rFonts w:hint="eastAsia" w:cs="Times New Roman"/>
          <w:b/>
          <w:bCs w:val="0"/>
          <w:i/>
          <w:iCs w:val="0"/>
          <w:sz w:val="20"/>
          <w:lang w:val="en-US" w:eastAsia="zh-CN"/>
        </w:rPr>
        <w:t xml:space="preserve">Proposal 1. </w:t>
      </w:r>
      <w:r>
        <w:rPr>
          <w:rFonts w:hint="default" w:cs="Times New Roman"/>
          <w:b/>
          <w:bCs w:val="0"/>
          <w:i/>
          <w:iCs w:val="0"/>
          <w:sz w:val="20"/>
          <w:lang w:val="en-US" w:eastAsia="zh-CN"/>
        </w:rPr>
        <w:t>For the switching scenario without ambiguity</w:t>
      </w:r>
      <w:r>
        <w:rPr>
          <w:rFonts w:hint="eastAsia" w:cs="Times New Roman"/>
          <w:b/>
          <w:bCs w:val="0"/>
          <w:i/>
          <w:iCs w:val="0"/>
          <w:sz w:val="20"/>
          <w:lang w:val="en-US" w:eastAsia="zh-CN"/>
        </w:rPr>
        <w:t xml:space="preserve">, it is feasible to </w:t>
      </w:r>
      <w:r>
        <w:rPr>
          <w:rFonts w:hint="default" w:cs="Times New Roman"/>
          <w:b/>
          <w:bCs w:val="0"/>
          <w:i/>
          <w:iCs w:val="0"/>
          <w:sz w:val="20"/>
          <w:lang w:val="en-US" w:eastAsia="zh-CN"/>
        </w:rPr>
        <w:t>apply the same UE capability for scenario 4a and 4b</w:t>
      </w:r>
      <w:r>
        <w:rPr>
          <w:rFonts w:hint="eastAsia" w:cs="Times New Roman"/>
          <w:b/>
          <w:bCs w:val="0"/>
          <w:i/>
          <w:iCs w:val="0"/>
          <w:sz w:val="20"/>
          <w:lang w:val="en-US" w:eastAsia="zh-CN"/>
        </w:rPr>
        <w:t>.</w:t>
      </w:r>
    </w:p>
    <w:bookmarkEnd w:id="43"/>
    <w:p>
      <w:pPr>
        <w:keepNext w:val="0"/>
        <w:keepLines w:val="0"/>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0" w:firstLine="0"/>
        <w:textAlignment w:val="auto"/>
        <w:rPr>
          <w:rFonts w:hint="eastAsia" w:cs="Times New Roman"/>
          <w:bCs/>
          <w:iCs/>
          <w:sz w:val="20"/>
          <w:lang w:val="en-US" w:eastAsia="zh-CN"/>
        </w:rPr>
      </w:pPr>
      <w:r>
        <w:rPr>
          <w:rFonts w:hint="eastAsia" w:cs="Times New Roman"/>
          <w:bCs/>
          <w:iCs/>
          <w:sz w:val="20"/>
          <w:lang w:val="en-US" w:eastAsia="zh-CN"/>
        </w:rPr>
        <w:t xml:space="preserve">While </w:t>
      </w:r>
      <w:r>
        <w:rPr>
          <w:rFonts w:hint="default" w:ascii="Times New Roman" w:hAnsi="Times New Roman" w:eastAsia="宋体" w:cs="Times New Roman"/>
          <w:bCs/>
          <w:iCs/>
          <w:sz w:val="20"/>
          <w:lang w:val="en-US" w:eastAsia="zh-CN"/>
        </w:rPr>
        <w:t xml:space="preserve">switching scenario </w:t>
      </w:r>
      <w:r>
        <w:rPr>
          <w:rFonts w:hint="eastAsia" w:cs="Times New Roman"/>
          <w:bCs/>
          <w:iCs/>
          <w:sz w:val="20"/>
          <w:lang w:val="en-US" w:eastAsia="zh-CN"/>
        </w:rPr>
        <w:t xml:space="preserve">with </w:t>
      </w:r>
      <w:r>
        <w:rPr>
          <w:rFonts w:hint="default" w:ascii="Times New Roman" w:hAnsi="Times New Roman" w:eastAsia="宋体" w:cs="Times New Roman"/>
          <w:bCs/>
          <w:iCs/>
          <w:sz w:val="20"/>
          <w:lang w:val="en-US" w:eastAsia="zh-CN"/>
        </w:rPr>
        <w:t>ambiguity</w:t>
      </w:r>
      <w:r>
        <w:rPr>
          <w:rFonts w:hint="eastAsia" w:cs="Times New Roman"/>
          <w:bCs/>
          <w:iCs/>
          <w:sz w:val="20"/>
          <w:lang w:val="en-US" w:eastAsia="zh-CN"/>
        </w:rPr>
        <w:t xml:space="preserve"> means the switching </w:t>
      </w:r>
      <w:r>
        <w:rPr>
          <w:rFonts w:hint="default" w:ascii="Times New Roman" w:hAnsi="Times New Roman" w:eastAsia="宋体" w:cs="Times New Roman"/>
          <w:bCs/>
          <w:iCs/>
          <w:sz w:val="20"/>
          <w:lang w:val="en-US" w:eastAsia="zh-CN"/>
        </w:rPr>
        <w:t>scenario</w:t>
      </w:r>
      <w:r>
        <w:rPr>
          <w:rFonts w:hint="eastAsia" w:cs="Times New Roman"/>
          <w:bCs/>
          <w:iCs/>
          <w:sz w:val="20"/>
          <w:lang w:val="en-US" w:eastAsia="zh-CN"/>
        </w:rPr>
        <w:t xml:space="preserve">s can not be explicit indicated for the bands before and after switching. For example, for 4 bands switching, i.e. bands A+B is switched to bands C+D, and the switching would happen: </w:t>
      </w:r>
      <w:bookmarkStart w:id="44" w:name="OLE_LINK15"/>
      <w:r>
        <w:rPr>
          <w:rFonts w:hint="eastAsia" w:cs="Times New Roman"/>
          <w:bCs/>
          <w:iCs/>
          <w:sz w:val="20"/>
          <w:lang w:val="en-US" w:eastAsia="zh-CN"/>
        </w:rPr>
        <w:t>A-&gt;C</w:t>
      </w:r>
      <w:bookmarkStart w:id="45" w:name="OLE_LINK27"/>
      <w:r>
        <w:rPr>
          <w:rFonts w:hint="eastAsia" w:cs="Times New Roman"/>
          <w:bCs/>
          <w:iCs/>
          <w:sz w:val="20"/>
          <w:lang w:val="en-US" w:eastAsia="zh-CN"/>
        </w:rPr>
        <w:t>, B-&gt;D</w:t>
      </w:r>
      <w:bookmarkEnd w:id="44"/>
      <w:bookmarkEnd w:id="45"/>
      <w:r>
        <w:rPr>
          <w:rFonts w:hint="eastAsia" w:cs="Times New Roman"/>
          <w:bCs/>
          <w:iCs/>
          <w:sz w:val="20"/>
          <w:lang w:val="en-US" w:eastAsia="zh-CN"/>
        </w:rPr>
        <w:t xml:space="preserve">, or A-&gt;D, B-&gt;C, which means the band pairs would be different, which are </w:t>
      </w:r>
      <w:bookmarkStart w:id="46" w:name="OLE_LINK35"/>
      <w:r>
        <w:rPr>
          <w:rFonts w:hint="eastAsia" w:cs="Times New Roman"/>
          <w:bCs/>
          <w:iCs/>
          <w:sz w:val="20"/>
          <w:lang w:val="en-US" w:eastAsia="zh-CN"/>
        </w:rPr>
        <w:t>band pairs (A, C) and (B, D) for A-&gt;C, B-&gt;D switching</w:t>
      </w:r>
      <w:bookmarkEnd w:id="46"/>
      <w:r>
        <w:rPr>
          <w:rFonts w:hint="eastAsia" w:cs="Times New Roman"/>
          <w:bCs/>
          <w:iCs/>
          <w:sz w:val="20"/>
          <w:lang w:val="en-US" w:eastAsia="zh-CN"/>
        </w:rPr>
        <w:t xml:space="preserve">, and band pairs (A, D) and (B, C) for A-&gt;C, B-&gt;D switching, respectively. In this case, the Tx chain switching behaviour is dynamic changed, it would become complexity to introduce the advanced UE capability </w:t>
      </w:r>
      <w:r>
        <w:rPr>
          <w:rFonts w:hint="default" w:ascii="Times New Roman" w:hAnsi="Times New Roman" w:eastAsia="MS Mincho" w:cs="Times New Roman"/>
          <w:sz w:val="20"/>
          <w:lang w:val="en-US" w:eastAsia="zh-CN"/>
        </w:rPr>
        <w:t xml:space="preserve">to allow </w:t>
      </w:r>
      <w:r>
        <w:rPr>
          <w:rFonts w:hint="default" w:ascii="Times New Roman" w:hAnsi="Times New Roman" w:eastAsia="宋体" w:cs="Times New Roman"/>
          <w:sz w:val="20"/>
          <w:lang w:val="en-US" w:eastAsia="zh-CN"/>
        </w:rPr>
        <w:t xml:space="preserve">the </w:t>
      </w:r>
      <w:r>
        <w:rPr>
          <w:rFonts w:hint="default" w:ascii="Times New Roman" w:hAnsi="Times New Roman" w:eastAsia="MS Mincho" w:cs="Times New Roman"/>
          <w:sz w:val="20"/>
          <w:lang w:val="en-US" w:eastAsia="zh-CN"/>
        </w:rPr>
        <w:t xml:space="preserve">Tx chain </w:t>
      </w:r>
      <w:r>
        <w:rPr>
          <w:rFonts w:hint="default" w:ascii="Times New Roman" w:hAnsi="Times New Roman" w:eastAsia="宋体" w:cs="Times New Roman"/>
          <w:sz w:val="20"/>
          <w:lang w:val="en-US" w:eastAsia="zh-CN"/>
        </w:rPr>
        <w:t xml:space="preserve">#1 </w:t>
      </w:r>
      <w:r>
        <w:rPr>
          <w:rFonts w:hint="eastAsia" w:cs="Times New Roman"/>
          <w:sz w:val="20"/>
          <w:lang w:val="en-US" w:eastAsia="zh-CN"/>
        </w:rPr>
        <w:t xml:space="preserve">involved in the short switch period </w:t>
      </w:r>
      <w:r>
        <w:rPr>
          <w:rFonts w:hint="default" w:ascii="Times New Roman" w:hAnsi="Times New Roman" w:eastAsia="MS Mincho" w:cs="Times New Roman"/>
          <w:sz w:val="20"/>
          <w:lang w:val="en-US" w:eastAsia="zh-CN"/>
        </w:rPr>
        <w:t>to be used for transmission</w:t>
      </w:r>
      <w:r>
        <w:rPr>
          <w:rFonts w:hint="eastAsia" w:eastAsia="MS Mincho" w:cs="Times New Roman"/>
          <w:sz w:val="20"/>
          <w:lang w:val="en-US" w:eastAsia="zh-CN"/>
        </w:rPr>
        <w:t xml:space="preserve">. Therefore, it is reasonable not to introduce </w:t>
      </w:r>
      <w:r>
        <w:rPr>
          <w:rFonts w:hint="default" w:ascii="Times New Roman" w:hAnsi="Times New Roman" w:eastAsia="宋体" w:cs="Times New Roman"/>
          <w:bCs/>
          <w:iCs/>
          <w:sz w:val="20"/>
          <w:lang w:val="en-US" w:eastAsia="zh-CN"/>
        </w:rPr>
        <w:t>the advanced optional UE ability in the current release</w:t>
      </w:r>
      <w:r>
        <w:rPr>
          <w:rFonts w:hint="eastAsia" w:cs="Times New Roman"/>
          <w:bCs/>
          <w:iCs/>
          <w:sz w:val="20"/>
          <w:lang w:val="en-US" w:eastAsia="zh-CN"/>
        </w:rPr>
        <w:t>.</w:t>
      </w:r>
    </w:p>
    <w:p>
      <w:pPr>
        <w:keepNext w:val="0"/>
        <w:keepLines w:val="0"/>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0" w:firstLine="0"/>
        <w:textAlignment w:val="auto"/>
        <w:rPr>
          <w:rFonts w:hint="default" w:cs="Times New Roman"/>
          <w:b/>
          <w:bCs w:val="0"/>
          <w:i/>
          <w:iCs w:val="0"/>
          <w:sz w:val="20"/>
          <w:lang w:val="en-US" w:eastAsia="zh-CN"/>
        </w:rPr>
      </w:pPr>
      <w:bookmarkStart w:id="47" w:name="OLE_LINK30"/>
      <w:r>
        <w:rPr>
          <w:rFonts w:hint="eastAsia" w:cs="Times New Roman"/>
          <w:b/>
          <w:bCs w:val="0"/>
          <w:i/>
          <w:iCs w:val="0"/>
          <w:sz w:val="20"/>
          <w:lang w:val="en-US" w:eastAsia="zh-CN"/>
        </w:rPr>
        <w:t xml:space="preserve">Proposal 2. </w:t>
      </w:r>
      <w:r>
        <w:rPr>
          <w:rFonts w:hint="default" w:cs="Times New Roman"/>
          <w:b/>
          <w:bCs w:val="0"/>
          <w:i/>
          <w:iCs w:val="0"/>
          <w:sz w:val="20"/>
          <w:lang w:val="en-US" w:eastAsia="zh-CN"/>
        </w:rPr>
        <w:t>For the switching scenario with ambiguity</w:t>
      </w:r>
      <w:r>
        <w:rPr>
          <w:rFonts w:hint="eastAsia" w:cs="Times New Roman"/>
          <w:b/>
          <w:bCs w:val="0"/>
          <w:i/>
          <w:iCs w:val="0"/>
          <w:sz w:val="20"/>
          <w:lang w:val="en-US" w:eastAsia="zh-CN"/>
        </w:rPr>
        <w:t xml:space="preserve">, </w:t>
      </w:r>
      <w:r>
        <w:rPr>
          <w:rFonts w:hint="default" w:cs="Times New Roman"/>
          <w:b/>
          <w:bCs w:val="0"/>
          <w:i/>
          <w:iCs w:val="0"/>
          <w:sz w:val="20"/>
          <w:lang w:val="en-US" w:eastAsia="zh-CN"/>
        </w:rPr>
        <w:t>not to introduce the advanced optional UE ability in the current release</w:t>
      </w:r>
      <w:r>
        <w:rPr>
          <w:rFonts w:hint="eastAsia" w:cs="Times New Roman"/>
          <w:b/>
          <w:bCs w:val="0"/>
          <w:i/>
          <w:iCs w:val="0"/>
          <w:sz w:val="20"/>
          <w:lang w:val="en-US" w:eastAsia="zh-CN"/>
        </w:rPr>
        <w:t>.</w:t>
      </w:r>
    </w:p>
    <w:bookmarkEnd w:id="47"/>
    <w:p>
      <w:pPr>
        <w:keepNext w:val="0"/>
        <w:keepLines w:val="0"/>
        <w:pageBreakBefore w:val="0"/>
        <w:widowControl/>
        <w:numPr>
          <w:ilvl w:val="-1"/>
          <w:numId w:val="0"/>
        </w:numPr>
        <w:kinsoku/>
        <w:wordWrap/>
        <w:overflowPunct/>
        <w:topLinePunct w:val="0"/>
        <w:autoSpaceDE/>
        <w:autoSpaceDN/>
        <w:bidi w:val="0"/>
        <w:adjustRightInd/>
        <w:spacing w:before="120" w:beforeLines="0" w:after="120" w:afterLines="0" w:line="240" w:lineRule="auto"/>
        <w:ind w:left="0" w:firstLine="0"/>
        <w:textAlignment w:val="auto"/>
        <w:rPr>
          <w:rFonts w:hint="default" w:cs="Times New Roman"/>
          <w:bCs/>
          <w:iCs/>
          <w:sz w:val="20"/>
          <w:lang w:val="en-US" w:eastAsia="zh-CN"/>
        </w:rPr>
      </w:pPr>
    </w:p>
    <w:p>
      <w:pPr>
        <w:pStyle w:val="33"/>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afterLines="0"/>
        <w:ind w:leftChars="0"/>
        <w:textAlignment w:val="auto"/>
        <w:outlineLvl w:val="1"/>
        <w:rPr>
          <w:rFonts w:hint="eastAsia" w:ascii="Times New Roman" w:hAnsi="Times New Roman" w:eastAsia="宋体" w:cs="Times New Roman"/>
          <w:b/>
          <w:bCs/>
          <w:i w:val="0"/>
          <w:iCs w:val="0"/>
          <w:kern w:val="0"/>
          <w:sz w:val="20"/>
          <w:szCs w:val="20"/>
          <w:highlight w:val="none"/>
          <w:lang w:val="sv-SE" w:eastAsia="ko-KR" w:bidi="ar-SA"/>
        </w:rPr>
      </w:pPr>
      <w:r>
        <w:rPr>
          <w:rFonts w:hint="eastAsia" w:ascii="Times New Roman" w:hAnsi="Times New Roman" w:eastAsia="宋体" w:cs="Times New Roman"/>
          <w:b/>
          <w:bCs/>
          <w:i w:val="0"/>
          <w:iCs w:val="0"/>
          <w:kern w:val="0"/>
          <w:sz w:val="20"/>
          <w:szCs w:val="20"/>
          <w:highlight w:val="none"/>
          <w:lang w:val="en-US" w:eastAsia="zh-CN" w:bidi="ar-SA"/>
        </w:rPr>
        <w:t>2.2</w:t>
      </w:r>
      <w:r>
        <w:rPr>
          <w:rFonts w:hint="eastAsia" w:eastAsia="宋体" w:cs="Times New Roman"/>
          <w:b/>
          <w:bCs/>
          <w:i w:val="0"/>
          <w:iCs w:val="0"/>
          <w:kern w:val="0"/>
          <w:sz w:val="20"/>
          <w:szCs w:val="20"/>
          <w:highlight w:val="none"/>
          <w:lang w:val="en-US" w:eastAsia="zh-CN" w:bidi="ar-SA"/>
        </w:rPr>
        <w:t xml:space="preserve"> </w:t>
      </w:r>
      <w:r>
        <w:rPr>
          <w:rFonts w:hint="eastAsia" w:ascii="Times New Roman" w:hAnsi="Times New Roman" w:eastAsia="宋体" w:cs="Times New Roman"/>
          <w:b/>
          <w:bCs/>
          <w:i w:val="0"/>
          <w:iCs w:val="0"/>
          <w:kern w:val="0"/>
          <w:sz w:val="20"/>
          <w:szCs w:val="20"/>
          <w:highlight w:val="none"/>
          <w:lang w:val="en-US" w:eastAsia="zh-CN" w:bidi="ar-SA"/>
        </w:rPr>
        <w:t xml:space="preserve"> </w:t>
      </w:r>
      <w:r>
        <w:rPr>
          <w:rFonts w:hint="eastAsia" w:ascii="Times New Roman" w:hAnsi="Times New Roman" w:eastAsia="宋体" w:cs="Times New Roman"/>
          <w:b/>
          <w:bCs/>
          <w:i w:val="0"/>
          <w:iCs w:val="0"/>
          <w:kern w:val="0"/>
          <w:sz w:val="20"/>
          <w:szCs w:val="20"/>
          <w:highlight w:val="none"/>
          <w:lang w:val="sv-SE" w:eastAsia="ko-KR" w:bidi="ar-SA"/>
        </w:rPr>
        <w:t>Fallback of Rel-18 Tx switching to Rel-16/17 Tx switching</w:t>
      </w:r>
    </w:p>
    <w:p>
      <w:pPr>
        <w:pStyle w:val="33"/>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afterLines="0"/>
        <w:ind w:leftChars="0"/>
        <w:textAlignment w:val="auto"/>
        <w:rPr>
          <w:rFonts w:hint="default" w:eastAsia="宋体" w:cs="Times New Roman"/>
          <w:b w:val="0"/>
          <w:bCs w:val="0"/>
          <w:i w:val="0"/>
          <w:iCs w:val="0"/>
          <w:kern w:val="0"/>
          <w:sz w:val="20"/>
          <w:szCs w:val="20"/>
          <w:highlight w:val="none"/>
          <w:lang w:val="en-US" w:eastAsia="zh-CN" w:bidi="ar-SA"/>
        </w:rPr>
      </w:pPr>
    </w:p>
    <w:p>
      <w:pPr>
        <w:pStyle w:val="33"/>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afterLines="0"/>
        <w:ind w:leftChars="0"/>
        <w:textAlignment w:val="auto"/>
        <w:rPr>
          <w:rFonts w:hint="default" w:eastAsia="宋体" w:cs="Times New Roman"/>
          <w:b w:val="0"/>
          <w:bCs w:val="0"/>
          <w:i w:val="0"/>
          <w:iCs w:val="0"/>
          <w:kern w:val="0"/>
          <w:sz w:val="20"/>
          <w:szCs w:val="20"/>
          <w:highlight w:val="none"/>
          <w:lang w:val="en-US" w:eastAsia="zh-CN" w:bidi="ar-SA"/>
        </w:rPr>
      </w:pPr>
      <w:r>
        <w:rPr>
          <w:rFonts w:hint="eastAsia" w:eastAsia="宋体" w:cs="Times New Roman"/>
          <w:b w:val="0"/>
          <w:bCs w:val="0"/>
          <w:i w:val="0"/>
          <w:iCs w:val="0"/>
          <w:kern w:val="0"/>
          <w:sz w:val="20"/>
          <w:szCs w:val="20"/>
          <w:highlight w:val="none"/>
          <w:lang w:val="en-US" w:eastAsia="zh-CN" w:bidi="ar-SA"/>
        </w:rPr>
        <w:t>Another issue is the fallback of the Rel-18 Tx switching to Rel-16/17 Tx switching, there were two candidate options: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val="0"/>
              <w:kinsoku/>
              <w:wordWrap/>
              <w:overflowPunct/>
              <w:topLinePunct w:val="0"/>
              <w:autoSpaceDE/>
              <w:autoSpaceDN/>
              <w:bidi w:val="0"/>
              <w:adjustRightInd/>
              <w:snapToGrid/>
              <w:spacing w:after="180"/>
              <w:textAlignment w:val="auto"/>
              <w:outlineLvl w:val="2"/>
              <w:rPr>
                <w:rFonts w:hint="default" w:ascii="Times New Roman" w:hAnsi="Times New Roman" w:eastAsia="宋体" w:cs="Times New Roman"/>
                <w:kern w:val="0"/>
                <w:sz w:val="20"/>
                <w:szCs w:val="20"/>
                <w:lang w:val="sv-SE" w:eastAsia="zh-CN" w:bidi="ar-SA"/>
              </w:rPr>
            </w:pPr>
            <w:r>
              <w:rPr>
                <w:rFonts w:hint="default" w:ascii="Times New Roman" w:hAnsi="Times New Roman" w:eastAsia="宋体" w:cs="Times New Roman"/>
                <w:kern w:val="0"/>
                <w:sz w:val="20"/>
                <w:szCs w:val="20"/>
                <w:lang w:val="sv-SE" w:eastAsia="zh-CN" w:bidi="ar-SA"/>
              </w:rPr>
              <w:t xml:space="preserve">Topic 1: </w:t>
            </w:r>
            <w:r>
              <w:rPr>
                <w:rFonts w:hint="default" w:ascii="Times New Roman" w:hAnsi="Times New Roman" w:eastAsia="宋体" w:cs="Times New Roman"/>
                <w:kern w:val="0"/>
                <w:sz w:val="20"/>
                <w:szCs w:val="20"/>
                <w:lang w:val="sv-SE" w:eastAsia="en-US" w:bidi="ar-SA"/>
              </w:rPr>
              <w:t>Tx switching across 3/4 bands with single TAG</w:t>
            </w:r>
          </w:p>
          <w:p>
            <w:pPr>
              <w:keepNext/>
              <w:keepLines/>
              <w:numPr>
                <w:ilvl w:val="0"/>
                <w:numId w:val="0"/>
              </w:numPr>
              <w:pBdr>
                <w:top w:val="none" w:color="auto" w:sz="0" w:space="0"/>
              </w:pBdr>
              <w:overflowPunct w:val="0"/>
              <w:autoSpaceDE w:val="0"/>
              <w:autoSpaceDN w:val="0"/>
              <w:adjustRightInd w:val="0"/>
              <w:spacing w:before="120" w:after="180"/>
              <w:textAlignment w:val="baseline"/>
              <w:outlineLvl w:val="3"/>
              <w:rPr>
                <w:rFonts w:hint="default" w:ascii="Times New Roman" w:hAnsi="Times New Roman" w:eastAsia="宋体" w:cs="Times New Roman"/>
                <w:kern w:val="0"/>
                <w:sz w:val="20"/>
                <w:szCs w:val="20"/>
                <w:lang w:val="sv-SE" w:eastAsia="zh-CN" w:bidi="ar-SA"/>
              </w:rPr>
            </w:pPr>
            <w:r>
              <w:rPr>
                <w:rFonts w:hint="default" w:ascii="Times New Roman" w:hAnsi="Times New Roman" w:eastAsia="宋体" w:cs="Times New Roman"/>
                <w:kern w:val="0"/>
                <w:sz w:val="20"/>
                <w:szCs w:val="20"/>
                <w:lang w:val="sv-SE" w:eastAsia="ko-KR" w:bidi="ar-SA"/>
              </w:rPr>
              <w:t xml:space="preserve">Issue </w:t>
            </w:r>
            <w:r>
              <w:rPr>
                <w:rFonts w:hint="default" w:ascii="Times New Roman" w:hAnsi="Times New Roman" w:eastAsia="宋体" w:cs="Times New Roman"/>
                <w:kern w:val="0"/>
                <w:sz w:val="20"/>
                <w:szCs w:val="20"/>
                <w:lang w:val="sv-SE" w:eastAsia="zh-CN" w:bidi="ar-SA"/>
              </w:rPr>
              <w:t>1</w:t>
            </w:r>
            <w:r>
              <w:rPr>
                <w:rFonts w:hint="default" w:ascii="Times New Roman" w:hAnsi="Times New Roman" w:eastAsia="宋体" w:cs="Times New Roman"/>
                <w:kern w:val="0"/>
                <w:sz w:val="20"/>
                <w:szCs w:val="20"/>
                <w:lang w:val="sv-SE" w:eastAsia="ko-KR" w:bidi="ar-SA"/>
              </w:rPr>
              <w:t>-1</w:t>
            </w:r>
            <w:r>
              <w:rPr>
                <w:rFonts w:hint="default" w:ascii="Times New Roman" w:hAnsi="Times New Roman" w:eastAsia="宋体" w:cs="Times New Roman"/>
                <w:kern w:val="0"/>
                <w:sz w:val="20"/>
                <w:szCs w:val="20"/>
                <w:lang w:val="sv-SE" w:eastAsia="zh-CN" w:bidi="ar-SA"/>
              </w:rPr>
              <w:t>-3</w:t>
            </w:r>
            <w:r>
              <w:rPr>
                <w:rFonts w:hint="default" w:ascii="Times New Roman" w:hAnsi="Times New Roman" w:eastAsia="宋体" w:cs="Times New Roman"/>
                <w:kern w:val="0"/>
                <w:sz w:val="20"/>
                <w:szCs w:val="20"/>
                <w:lang w:val="sv-SE" w:eastAsia="ko-KR" w:bidi="ar-SA"/>
              </w:rPr>
              <w:t>: Fallback of Rel-18 Tx switching to Rel-16/17 Tx switching</w:t>
            </w:r>
          </w:p>
          <w:p>
            <w:pPr>
              <w:widowControl/>
              <w:overflowPunct w:val="0"/>
              <w:autoSpaceDE w:val="0"/>
              <w:autoSpaceDN w:val="0"/>
              <w:adjustRightInd w:val="0"/>
              <w:snapToGrid w:val="0"/>
              <w:spacing w:after="120" w:line="240" w:lineRule="auto"/>
              <w:jc w:val="left"/>
              <w:textAlignment w:val="baseline"/>
              <w:rPr>
                <w:rFonts w:hint="default" w:ascii="Times New Roman" w:hAnsi="Times New Roman" w:eastAsia="宋体" w:cs="Times New Roman"/>
                <w:b/>
                <w:kern w:val="0"/>
                <w:sz w:val="20"/>
                <w:szCs w:val="20"/>
                <w:lang w:val="en-GB" w:eastAsia="zh-CN"/>
              </w:rPr>
            </w:pPr>
            <w:r>
              <w:rPr>
                <w:rFonts w:hint="default" w:ascii="Times New Roman" w:hAnsi="Times New Roman" w:eastAsia="宋体" w:cs="Times New Roman"/>
                <w:b/>
                <w:kern w:val="0"/>
                <w:sz w:val="20"/>
                <w:szCs w:val="20"/>
                <w:lang w:val="en-GB" w:eastAsia="zh-CN"/>
              </w:rPr>
              <w:t>Candidate options:</w:t>
            </w:r>
          </w:p>
          <w:p>
            <w:pPr>
              <w:numPr>
                <w:ilvl w:val="0"/>
                <w:numId w:val="9"/>
              </w:numPr>
              <w:overflowPunct/>
              <w:autoSpaceDE/>
              <w:autoSpaceDN/>
              <w:adjustRightInd/>
              <w:snapToGrid w:val="0"/>
              <w:spacing w:after="120"/>
              <w:ind w:left="284" w:hanging="284" w:firstLineChars="0"/>
              <w:textAlignment w:val="auto"/>
              <w:rPr>
                <w:rFonts w:hint="default" w:ascii="Times New Roman" w:hAnsi="Times New Roman" w:eastAsia="MS Mincho" w:cs="Times New Roman"/>
                <w:kern w:val="0"/>
                <w:sz w:val="20"/>
                <w:szCs w:val="20"/>
                <w:lang w:val="en-US" w:eastAsia="zh-CN" w:bidi="ar-SA"/>
              </w:rPr>
            </w:pPr>
            <w:r>
              <w:rPr>
                <w:rFonts w:hint="default" w:ascii="Times New Roman" w:hAnsi="Times New Roman" w:eastAsia="MS Mincho" w:cs="Times New Roman"/>
                <w:kern w:val="0"/>
                <w:sz w:val="20"/>
                <w:szCs w:val="20"/>
                <w:lang w:val="en-US" w:eastAsia="zh-CN" w:bidi="ar-SA"/>
              </w:rPr>
              <w:t>Option 1:</w:t>
            </w:r>
            <w:r>
              <w:rPr>
                <w:rFonts w:hint="default" w:ascii="Times New Roman" w:hAnsi="Times New Roman" w:eastAsia="宋体" w:cs="Times New Roman"/>
                <w:kern w:val="0"/>
                <w:sz w:val="20"/>
                <w:szCs w:val="20"/>
                <w:lang w:val="en-US" w:eastAsia="zh-CN" w:bidi="ar-SA"/>
              </w:rPr>
              <w:t xml:space="preserve"> </w:t>
            </w:r>
          </w:p>
          <w:p>
            <w:pPr>
              <w:overflowPunct/>
              <w:autoSpaceDE/>
              <w:autoSpaceDN/>
              <w:adjustRightInd/>
              <w:snapToGrid w:val="0"/>
              <w:spacing w:after="120"/>
              <w:ind w:left="284" w:firstLine="0" w:firstLineChars="0"/>
              <w:textAlignment w:val="auto"/>
              <w:rPr>
                <w:rFonts w:hint="default" w:ascii="Times New Roman" w:hAnsi="Times New Roman" w:eastAsia="MS Mincho" w:cs="Times New Roman"/>
                <w:kern w:val="0"/>
                <w:sz w:val="20"/>
                <w:szCs w:val="20"/>
                <w:lang w:val="en-US" w:eastAsia="zh-CN" w:bidi="ar-SA"/>
              </w:rPr>
            </w:pPr>
            <w:r>
              <w:rPr>
                <w:rFonts w:hint="default" w:ascii="Times New Roman" w:hAnsi="Times New Roman" w:eastAsia="MS Mincho" w:cs="Times New Roman"/>
                <w:kern w:val="0"/>
                <w:sz w:val="20"/>
                <w:szCs w:val="20"/>
                <w:lang w:val="en-US" w:eastAsia="zh-CN" w:bidi="ar-SA"/>
              </w:rPr>
              <w:t>UE will report the 3/4 band combination with Tx switching capability. It is expected that this gives the network sufficient information on UE capability for Tx switching across all fallback combinations.</w:t>
            </w:r>
          </w:p>
          <w:p>
            <w:pPr>
              <w:numPr>
                <w:ilvl w:val="0"/>
                <w:numId w:val="9"/>
              </w:numPr>
              <w:overflowPunct/>
              <w:autoSpaceDE/>
              <w:autoSpaceDN/>
              <w:adjustRightInd/>
              <w:snapToGrid w:val="0"/>
              <w:spacing w:after="120"/>
              <w:ind w:left="284" w:hanging="284" w:firstLineChars="0"/>
              <w:textAlignment w:val="auto"/>
              <w:rPr>
                <w:rFonts w:hint="default" w:ascii="Times New Roman" w:hAnsi="Times New Roman" w:eastAsia="MS Mincho" w:cs="Times New Roman"/>
                <w:kern w:val="0"/>
                <w:sz w:val="20"/>
                <w:szCs w:val="20"/>
                <w:lang w:val="en-US" w:eastAsia="zh-CN" w:bidi="ar-SA"/>
              </w:rPr>
            </w:pPr>
            <w:r>
              <w:rPr>
                <w:rFonts w:hint="default" w:ascii="Times New Roman" w:hAnsi="Times New Roman" w:eastAsia="MS Mincho" w:cs="Times New Roman"/>
                <w:kern w:val="0"/>
                <w:sz w:val="20"/>
                <w:szCs w:val="20"/>
                <w:lang w:val="en-US" w:eastAsia="zh-CN" w:bidi="ar-SA"/>
              </w:rPr>
              <w:t>Option 2:</w:t>
            </w:r>
          </w:p>
          <w:p>
            <w:pPr>
              <w:overflowPunct/>
              <w:autoSpaceDE/>
              <w:autoSpaceDN/>
              <w:adjustRightInd/>
              <w:snapToGrid w:val="0"/>
              <w:spacing w:after="120"/>
              <w:ind w:left="284" w:firstLine="0" w:firstLineChars="0"/>
              <w:textAlignment w:val="auto"/>
              <w:rPr>
                <w:rFonts w:hint="default" w:ascii="Times New Roman" w:hAnsi="Times New Roman" w:eastAsia="宋体" w:cs="Times New Roman"/>
                <w:kern w:val="0"/>
                <w:sz w:val="20"/>
                <w:szCs w:val="20"/>
                <w:lang w:val="en-US" w:eastAsia="zh-CN" w:bidi="ar-SA"/>
              </w:rPr>
            </w:pPr>
            <w:r>
              <w:rPr>
                <w:rFonts w:hint="default" w:ascii="Times New Roman" w:hAnsi="Times New Roman" w:eastAsia="MS Mincho" w:cs="Times New Roman"/>
                <w:kern w:val="0"/>
                <w:sz w:val="20"/>
                <w:szCs w:val="20"/>
                <w:lang w:val="en-US" w:eastAsia="zh-CN" w:bidi="ar-SA"/>
              </w:rPr>
              <w:t>For a band pair supported Rel-18 1T-2T switching, Rel-16 1T-2T switching is supported as well.</w:t>
            </w:r>
          </w:p>
          <w:p>
            <w:pPr>
              <w:overflowPunct/>
              <w:autoSpaceDE/>
              <w:autoSpaceDN/>
              <w:adjustRightInd/>
              <w:snapToGrid w:val="0"/>
              <w:spacing w:after="120"/>
              <w:ind w:left="284" w:firstLine="0" w:firstLineChars="0"/>
              <w:textAlignment w:val="auto"/>
              <w:rPr>
                <w:rFonts w:hint="default" w:ascii="Times New Roman" w:hAnsi="Times New Roman" w:eastAsia="MS Mincho" w:cs="Times New Roman"/>
                <w:kern w:val="0"/>
                <w:sz w:val="20"/>
                <w:szCs w:val="20"/>
                <w:lang w:val="en-US" w:eastAsia="zh-CN" w:bidi="ar-SA"/>
              </w:rPr>
            </w:pPr>
            <w:r>
              <w:rPr>
                <w:rFonts w:hint="default" w:ascii="Times New Roman" w:hAnsi="Times New Roman" w:eastAsia="MS Mincho" w:cs="Times New Roman"/>
                <w:kern w:val="0"/>
                <w:sz w:val="20"/>
                <w:szCs w:val="20"/>
                <w:lang w:val="en-US" w:eastAsia="zh-CN" w:bidi="ar-SA"/>
              </w:rPr>
              <w:t>For a band pair supported Rel-18 2T-2T switching, Rel-17 2T-2T switching is supported as well.</w:t>
            </w:r>
          </w:p>
          <w:p>
            <w:pPr>
              <w:numPr>
                <w:ilvl w:val="0"/>
                <w:numId w:val="9"/>
              </w:numPr>
              <w:overflowPunct/>
              <w:autoSpaceDE/>
              <w:autoSpaceDN/>
              <w:adjustRightInd/>
              <w:snapToGrid w:val="0"/>
              <w:spacing w:after="120"/>
              <w:ind w:left="284" w:hanging="284" w:firstLineChars="0"/>
              <w:textAlignment w:val="auto"/>
              <w:rPr>
                <w:rFonts w:hint="eastAsia" w:eastAsia="宋体"/>
                <w:sz w:val="20"/>
                <w:szCs w:val="20"/>
                <w:vertAlign w:val="baseline"/>
                <w:lang w:val="en-US" w:eastAsia="zh-CN"/>
              </w:rPr>
            </w:pPr>
            <w:r>
              <w:rPr>
                <w:rFonts w:hint="default" w:ascii="Times New Roman" w:hAnsi="Times New Roman" w:eastAsia="宋体" w:cs="Times New Roman"/>
                <w:kern w:val="0"/>
                <w:sz w:val="20"/>
                <w:szCs w:val="20"/>
                <w:lang w:val="en-US" w:eastAsia="zh-CN" w:bidi="ar-SA"/>
              </w:rPr>
              <w:t>Other options are not precluded</w:t>
            </w:r>
          </w:p>
        </w:tc>
      </w:tr>
    </w:tbl>
    <w:p>
      <w:pPr>
        <w:pStyle w:val="33"/>
        <w:numPr>
          <w:ilvl w:val="0"/>
          <w:numId w:val="0"/>
        </w:numPr>
        <w:overflowPunct/>
        <w:autoSpaceDE/>
        <w:autoSpaceDN/>
        <w:adjustRightInd/>
        <w:snapToGrid w:val="0"/>
        <w:spacing w:before="60" w:after="60"/>
        <w:ind w:leftChars="0"/>
        <w:textAlignment w:val="auto"/>
        <w:rPr>
          <w:rFonts w:hint="eastAsia" w:eastAsia="宋体"/>
          <w:sz w:val="20"/>
          <w:szCs w:val="20"/>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0" w:firstLine="0"/>
        <w:textAlignment w:val="auto"/>
        <w:rPr>
          <w:rFonts w:hint="eastAsia" w:ascii="Times New Roman" w:hAnsi="Times New Roman" w:eastAsia="MS Mincho" w:cs="Times New Roman"/>
          <w:sz w:val="20"/>
          <w:lang w:val="en-US" w:eastAsia="zh-CN"/>
        </w:rPr>
      </w:pPr>
      <w:r>
        <w:rPr>
          <w:rFonts w:hint="eastAsia" w:eastAsia="宋体"/>
          <w:sz w:val="20"/>
          <w:szCs w:val="20"/>
          <w:lang w:val="en-US" w:eastAsia="zh-CN"/>
        </w:rPr>
        <w:t xml:space="preserve">In our understanding, option 1 is from the perspective of the band combination fallback, which is for a band combination constitute of 3 or 4 bands, all of the fallback band combinations shall be supported in advanced. It is the baseline for the higher order band combination fallback to the lower band combinations. </w:t>
      </w:r>
      <w:bookmarkStart w:id="48" w:name="OLE_LINK3"/>
      <w:r>
        <w:rPr>
          <w:rFonts w:hint="eastAsia" w:eastAsia="宋体"/>
          <w:sz w:val="20"/>
          <w:szCs w:val="20"/>
          <w:lang w:val="en-US" w:eastAsia="zh-CN"/>
        </w:rPr>
        <w:t xml:space="preserve">In addition, when the Tx </w:t>
      </w:r>
      <w:r>
        <w:rPr>
          <w:rFonts w:hint="default" w:ascii="Times New Roman" w:hAnsi="Times New Roman" w:eastAsia="MS Mincho" w:cs="Times New Roman"/>
          <w:kern w:val="0"/>
          <w:sz w:val="20"/>
          <w:szCs w:val="20"/>
          <w:lang w:val="en-US" w:eastAsia="zh-CN" w:bidi="ar-SA"/>
        </w:rPr>
        <w:t>switching capability</w:t>
      </w:r>
      <w:r>
        <w:rPr>
          <w:rFonts w:hint="eastAsia" w:eastAsia="MS Mincho" w:cs="Times New Roman"/>
          <w:kern w:val="0"/>
          <w:sz w:val="20"/>
          <w:szCs w:val="20"/>
          <w:lang w:val="en-US" w:eastAsia="zh-CN" w:bidi="ar-SA"/>
        </w:rPr>
        <w:t xml:space="preserve"> for a</w:t>
      </w:r>
      <w:r>
        <w:rPr>
          <w:rFonts w:hint="eastAsia" w:eastAsia="宋体"/>
          <w:sz w:val="20"/>
          <w:szCs w:val="20"/>
          <w:lang w:val="en-US" w:eastAsia="zh-CN"/>
        </w:rPr>
        <w:t xml:space="preserve"> band pair within higher band combination (i.e. R18 3 or 4 bands), then same Tx </w:t>
      </w:r>
      <w:r>
        <w:rPr>
          <w:rFonts w:hint="default" w:ascii="Times New Roman" w:hAnsi="Times New Roman" w:eastAsia="MS Mincho" w:cs="Times New Roman"/>
          <w:kern w:val="0"/>
          <w:sz w:val="20"/>
          <w:szCs w:val="20"/>
          <w:lang w:val="en-US" w:eastAsia="zh-CN" w:bidi="ar-SA"/>
        </w:rPr>
        <w:t>switching capability</w:t>
      </w:r>
      <w:r>
        <w:rPr>
          <w:rFonts w:hint="eastAsia" w:eastAsia="MS Mincho" w:cs="Times New Roman"/>
          <w:kern w:val="0"/>
          <w:sz w:val="20"/>
          <w:szCs w:val="20"/>
          <w:lang w:val="en-US" w:eastAsia="zh-CN" w:bidi="ar-SA"/>
        </w:rPr>
        <w:t xml:space="preserve"> should be applied for the same band pair within the lower band combination </w:t>
      </w:r>
      <w:r>
        <w:rPr>
          <w:rFonts w:hint="eastAsia" w:eastAsia="宋体"/>
          <w:sz w:val="20"/>
          <w:szCs w:val="20"/>
          <w:lang w:val="en-US" w:eastAsia="zh-CN"/>
        </w:rPr>
        <w:t>(i.e. R16/17 2 bands). From this p</w:t>
      </w:r>
      <w:r>
        <w:rPr>
          <w:rFonts w:hint="eastAsia" w:ascii="Times New Roman" w:hAnsi="Times New Roman" w:eastAsia="MS Mincho" w:cs="Times New Roman"/>
          <w:sz w:val="20"/>
          <w:lang w:val="en-US" w:eastAsia="zh-CN"/>
        </w:rPr>
        <w:t xml:space="preserve">erspective, it seems option 1 and option 2 are somehow similar since the </w:t>
      </w:r>
      <w:r>
        <w:rPr>
          <w:rFonts w:hint="default" w:ascii="Times New Roman" w:hAnsi="Times New Roman" w:eastAsia="MS Mincho" w:cs="Times New Roman"/>
          <w:sz w:val="20"/>
          <w:lang w:val="en-US" w:eastAsia="zh-CN"/>
        </w:rPr>
        <w:t>‘sufficient information’</w:t>
      </w:r>
      <w:r>
        <w:rPr>
          <w:rFonts w:hint="eastAsia" w:ascii="Times New Roman" w:hAnsi="Times New Roman" w:eastAsia="MS Mincho" w:cs="Times New Roman"/>
          <w:sz w:val="20"/>
          <w:lang w:val="en-US" w:eastAsia="zh-CN"/>
        </w:rPr>
        <w:t xml:space="preserve"> in option 1 could be explained in Option 2. Therefore, we think it is reasonable to combine option 1 and option 2. In addition, Rel-17 1T-2T should be included in option 2.</w:t>
      </w:r>
    </w:p>
    <w:p>
      <w:pPr>
        <w:keepNext w:val="0"/>
        <w:keepLines w:val="0"/>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0" w:firstLine="0"/>
        <w:textAlignment w:val="auto"/>
        <w:rPr>
          <w:rFonts w:hint="default" w:ascii="Times New Roman" w:hAnsi="Times New Roman" w:eastAsia="MS Mincho" w:cs="Times New Roman"/>
          <w:b/>
          <w:bCs/>
          <w:i/>
          <w:iCs/>
          <w:sz w:val="20"/>
          <w:lang w:val="en-US" w:eastAsia="zh-CN"/>
        </w:rPr>
      </w:pPr>
      <w:r>
        <w:rPr>
          <w:rFonts w:hint="eastAsia" w:ascii="Times New Roman" w:hAnsi="Times New Roman" w:eastAsia="MS Mincho" w:cs="Times New Roman"/>
          <w:b/>
          <w:bCs/>
          <w:i/>
          <w:iCs/>
          <w:sz w:val="20"/>
          <w:lang w:val="en-US" w:eastAsia="zh-CN"/>
        </w:rPr>
        <w:t>Proposal 3. to combine option 1 and option 2</w:t>
      </w:r>
      <w:r>
        <w:rPr>
          <w:rFonts w:hint="eastAsia" w:eastAsia="MS Mincho" w:cs="Times New Roman"/>
          <w:b/>
          <w:bCs/>
          <w:i/>
          <w:iCs/>
          <w:sz w:val="20"/>
          <w:lang w:val="en-US" w:eastAsia="zh-CN"/>
        </w:rPr>
        <w:t xml:space="preserve">, i.e. </w:t>
      </w: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textAlignment w:val="auto"/>
        <w:rPr>
          <w:rFonts w:hint="default" w:ascii="Times New Roman" w:hAnsi="Times New Roman" w:eastAsia="MS Mincho" w:cs="Times New Roman"/>
          <w:b/>
          <w:bCs/>
          <w:i/>
          <w:iCs/>
          <w:kern w:val="0"/>
          <w:sz w:val="20"/>
          <w:szCs w:val="20"/>
          <w:lang w:val="en-US" w:eastAsia="zh-CN" w:bidi="ar-SA"/>
        </w:rPr>
      </w:pPr>
      <w:r>
        <w:rPr>
          <w:rFonts w:hint="default" w:ascii="Times New Roman" w:hAnsi="Times New Roman" w:eastAsia="MS Mincho" w:cs="Times New Roman"/>
          <w:b/>
          <w:bCs/>
          <w:i/>
          <w:iCs/>
          <w:kern w:val="0"/>
          <w:sz w:val="20"/>
          <w:szCs w:val="20"/>
          <w:lang w:val="en-US" w:eastAsia="zh-CN" w:bidi="ar-SA"/>
        </w:rPr>
        <w:t>UE will report the 3/4 band combination with Tx switching capability. It is expected that this gives the network sufficient information on UE capability for Tx switching across all fallback combinations.</w:t>
      </w:r>
    </w:p>
    <w:p>
      <w:pPr>
        <w:keepNext w:val="0"/>
        <w:keepLines w:val="0"/>
        <w:pageBreakBefore w:val="0"/>
        <w:widowControl/>
        <w:numPr>
          <w:ilvl w:val="0"/>
          <w:numId w:val="10"/>
        </w:numPr>
        <w:kinsoku/>
        <w:wordWrap/>
        <w:overflowPunct/>
        <w:topLinePunct w:val="0"/>
        <w:autoSpaceDE/>
        <w:autoSpaceDN/>
        <w:bidi w:val="0"/>
        <w:adjustRightInd/>
        <w:snapToGrid w:val="0"/>
        <w:spacing w:before="120" w:beforeLines="0" w:after="120" w:afterLines="0" w:line="240" w:lineRule="auto"/>
        <w:ind w:left="840" w:leftChars="0" w:hanging="420" w:firstLineChars="0"/>
        <w:textAlignment w:val="auto"/>
        <w:rPr>
          <w:rFonts w:hint="default" w:ascii="Times New Roman" w:hAnsi="Times New Roman" w:eastAsia="宋体" w:cs="Times New Roman"/>
          <w:b/>
          <w:bCs/>
          <w:i/>
          <w:iCs/>
          <w:kern w:val="0"/>
          <w:sz w:val="20"/>
          <w:szCs w:val="20"/>
          <w:lang w:val="en-US" w:eastAsia="zh-CN" w:bidi="ar-SA"/>
        </w:rPr>
      </w:pPr>
      <w:r>
        <w:rPr>
          <w:rFonts w:hint="default" w:ascii="Times New Roman" w:hAnsi="Times New Roman" w:eastAsia="MS Mincho" w:cs="Times New Roman"/>
          <w:b/>
          <w:bCs/>
          <w:i/>
          <w:iCs/>
          <w:kern w:val="0"/>
          <w:sz w:val="20"/>
          <w:szCs w:val="20"/>
          <w:lang w:val="en-US" w:eastAsia="zh-CN" w:bidi="ar-SA"/>
        </w:rPr>
        <w:t>For a band pair supported Rel-18 1T-2T switching, Rel-16</w:t>
      </w:r>
      <w:r>
        <w:rPr>
          <w:rFonts w:hint="eastAsia" w:eastAsia="MS Mincho" w:cs="Times New Roman"/>
          <w:b/>
          <w:bCs/>
          <w:i/>
          <w:iCs/>
          <w:kern w:val="0"/>
          <w:sz w:val="20"/>
          <w:szCs w:val="20"/>
          <w:lang w:val="en-US" w:eastAsia="zh-CN" w:bidi="ar-SA"/>
        </w:rPr>
        <w:t>/Rel-17</w:t>
      </w:r>
      <w:r>
        <w:rPr>
          <w:rFonts w:hint="default" w:ascii="Times New Roman" w:hAnsi="Times New Roman" w:eastAsia="MS Mincho" w:cs="Times New Roman"/>
          <w:b/>
          <w:bCs/>
          <w:i/>
          <w:iCs/>
          <w:kern w:val="0"/>
          <w:sz w:val="20"/>
          <w:szCs w:val="20"/>
          <w:lang w:val="en-US" w:eastAsia="zh-CN" w:bidi="ar-SA"/>
        </w:rPr>
        <w:t xml:space="preserve"> 1T-2T switching is supported as well.</w:t>
      </w:r>
    </w:p>
    <w:p>
      <w:pPr>
        <w:keepNext w:val="0"/>
        <w:keepLines w:val="0"/>
        <w:pageBreakBefore w:val="0"/>
        <w:widowControl/>
        <w:numPr>
          <w:ilvl w:val="0"/>
          <w:numId w:val="10"/>
        </w:numPr>
        <w:kinsoku/>
        <w:wordWrap/>
        <w:overflowPunct/>
        <w:topLinePunct w:val="0"/>
        <w:autoSpaceDE/>
        <w:autoSpaceDN/>
        <w:bidi w:val="0"/>
        <w:adjustRightInd/>
        <w:snapToGrid w:val="0"/>
        <w:spacing w:before="120" w:beforeLines="0" w:after="120" w:afterLines="0" w:line="240" w:lineRule="auto"/>
        <w:ind w:left="840" w:leftChars="0" w:hanging="420" w:firstLineChars="0"/>
        <w:textAlignment w:val="auto"/>
        <w:rPr>
          <w:rFonts w:hint="default" w:eastAsia="宋体"/>
          <w:bCs/>
          <w:i w:val="0"/>
          <w:iCs/>
          <w:sz w:val="20"/>
          <w:szCs w:val="20"/>
          <w:vertAlign w:val="baseline"/>
          <w:lang w:val="en-US" w:eastAsia="zh-CN"/>
        </w:rPr>
      </w:pPr>
      <w:r>
        <w:rPr>
          <w:rFonts w:hint="default" w:ascii="Times New Roman" w:hAnsi="Times New Roman" w:eastAsia="MS Mincho" w:cs="Times New Roman"/>
          <w:b/>
          <w:bCs/>
          <w:i/>
          <w:iCs/>
          <w:kern w:val="0"/>
          <w:sz w:val="20"/>
          <w:szCs w:val="20"/>
          <w:lang w:val="en-US" w:eastAsia="zh-CN" w:bidi="ar-SA"/>
        </w:rPr>
        <w:t>For a band pair supported Rel-18 2T-2T switching, Rel-17 2T-2T switching is supported as well.</w:t>
      </w:r>
      <w:bookmarkEnd w:id="5"/>
    </w:p>
    <w:bookmarkEnd w:id="6"/>
    <w:bookmarkEnd w:id="7"/>
    <w:bookmarkEnd w:id="8"/>
    <w:bookmarkEnd w:id="9"/>
    <w:bookmarkEnd w:id="48"/>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bookmarkStart w:id="49" w:name="OLE_LINK6"/>
      <w:r>
        <w:rPr>
          <w:rFonts w:hint="eastAsia" w:ascii="Times New Roman" w:hAnsi="Times New Roman" w:eastAsia="宋体" w:cs="Times New Roman"/>
          <w:b w:val="0"/>
          <w:bCs w:val="0"/>
          <w:kern w:val="0"/>
          <w:sz w:val="20"/>
          <w:szCs w:val="20"/>
          <w:highlight w:val="none"/>
          <w:lang w:val="en-US" w:eastAsia="zh-CN" w:bidi="ar-SA"/>
        </w:rPr>
        <w:t xml:space="preserve">In this contribution, </w:t>
      </w:r>
      <w:r>
        <w:rPr>
          <w:rFonts w:hint="eastAsia"/>
          <w:bCs/>
          <w:kern w:val="0"/>
          <w:sz w:val="20"/>
          <w:szCs w:val="20"/>
          <w:highlight w:val="none"/>
          <w:lang w:val="en-US" w:eastAsia="zh-CN"/>
        </w:rPr>
        <w:t>we give some further discussion on the listed open issues of Tx switching across 3 or 4 bands for single TAG</w:t>
      </w:r>
      <w:r>
        <w:rPr>
          <w:rFonts w:hint="eastAsia" w:eastAsia="宋体" w:cs="Times New Roman"/>
          <w:b w:val="0"/>
          <w:bCs w:val="0"/>
          <w:kern w:val="0"/>
          <w:sz w:val="20"/>
          <w:szCs w:val="20"/>
          <w:highlight w:val="none"/>
          <w:lang w:val="en-US" w:eastAsia="zh-CN" w:bidi="ar-SA"/>
        </w:rPr>
        <w:t>.</w:t>
      </w:r>
      <w:r>
        <w:rPr>
          <w:rFonts w:hint="eastAsia" w:ascii="Times New Roman" w:hAnsi="Times New Roman" w:eastAsia="宋体" w:cs="Times New Roman"/>
          <w:b w:val="0"/>
          <w:bCs w:val="0"/>
          <w:kern w:val="0"/>
          <w:sz w:val="20"/>
          <w:szCs w:val="20"/>
          <w:highlight w:val="none"/>
          <w:lang w:val="en-US" w:eastAsia="zh-CN" w:bidi="ar-SA"/>
        </w:rPr>
        <w:t xml:space="preserve"> The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val="0"/>
        <w:keepLines w:val="0"/>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0" w:firstLine="0"/>
        <w:textAlignment w:val="auto"/>
        <w:rPr>
          <w:rFonts w:hint="default" w:cs="Times New Roman"/>
          <w:b/>
          <w:bCs w:val="0"/>
          <w:i/>
          <w:iCs w:val="0"/>
          <w:sz w:val="20"/>
          <w:lang w:val="en-US" w:eastAsia="zh-CN"/>
        </w:rPr>
      </w:pPr>
      <w:r>
        <w:rPr>
          <w:rFonts w:hint="eastAsia" w:cs="Times New Roman"/>
          <w:b/>
          <w:bCs w:val="0"/>
          <w:i/>
          <w:iCs w:val="0"/>
          <w:sz w:val="20"/>
          <w:lang w:val="en-US" w:eastAsia="zh-CN"/>
        </w:rPr>
        <w:t xml:space="preserve">Proposal 1. </w:t>
      </w:r>
      <w:r>
        <w:rPr>
          <w:rFonts w:hint="default" w:cs="Times New Roman"/>
          <w:b/>
          <w:bCs w:val="0"/>
          <w:i/>
          <w:iCs w:val="0"/>
          <w:sz w:val="20"/>
          <w:lang w:val="en-US" w:eastAsia="zh-CN"/>
        </w:rPr>
        <w:t>For the switching scenario without ambiguity</w:t>
      </w:r>
      <w:r>
        <w:rPr>
          <w:rFonts w:hint="eastAsia" w:cs="Times New Roman"/>
          <w:b/>
          <w:bCs w:val="0"/>
          <w:i/>
          <w:iCs w:val="0"/>
          <w:sz w:val="20"/>
          <w:lang w:val="en-US" w:eastAsia="zh-CN"/>
        </w:rPr>
        <w:t xml:space="preserve">, it is feasible to </w:t>
      </w:r>
      <w:r>
        <w:rPr>
          <w:rFonts w:hint="default" w:cs="Times New Roman"/>
          <w:b/>
          <w:bCs w:val="0"/>
          <w:i/>
          <w:iCs w:val="0"/>
          <w:sz w:val="20"/>
          <w:lang w:val="en-US" w:eastAsia="zh-CN"/>
        </w:rPr>
        <w:t>apply the same UE capability for scenario 4a and 4b</w:t>
      </w:r>
      <w:r>
        <w:rPr>
          <w:rFonts w:hint="eastAsia" w:cs="Times New Roman"/>
          <w:b/>
          <w:bCs w:val="0"/>
          <w:i/>
          <w:iCs w:val="0"/>
          <w:sz w:val="20"/>
          <w:lang w:val="en-US" w:eastAsia="zh-CN"/>
        </w:rPr>
        <w:t>.</w:t>
      </w:r>
    </w:p>
    <w:p>
      <w:pPr>
        <w:keepNext w:val="0"/>
        <w:keepLines w:val="0"/>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0" w:firstLine="0"/>
        <w:textAlignment w:val="auto"/>
        <w:rPr>
          <w:rFonts w:hint="default" w:cs="Times New Roman"/>
          <w:b/>
          <w:bCs w:val="0"/>
          <w:i/>
          <w:iCs w:val="0"/>
          <w:sz w:val="20"/>
          <w:lang w:val="en-US" w:eastAsia="zh-CN"/>
        </w:rPr>
      </w:pPr>
      <w:r>
        <w:rPr>
          <w:rFonts w:hint="eastAsia" w:cs="Times New Roman"/>
          <w:b/>
          <w:bCs w:val="0"/>
          <w:i/>
          <w:iCs w:val="0"/>
          <w:sz w:val="20"/>
          <w:lang w:val="en-US" w:eastAsia="zh-CN"/>
        </w:rPr>
        <w:t xml:space="preserve">Proposal 2. </w:t>
      </w:r>
      <w:r>
        <w:rPr>
          <w:rFonts w:hint="default" w:cs="Times New Roman"/>
          <w:b/>
          <w:bCs w:val="0"/>
          <w:i/>
          <w:iCs w:val="0"/>
          <w:sz w:val="20"/>
          <w:lang w:val="en-US" w:eastAsia="zh-CN"/>
        </w:rPr>
        <w:t>For the switching scenario with ambiguity</w:t>
      </w:r>
      <w:r>
        <w:rPr>
          <w:rFonts w:hint="eastAsia" w:cs="Times New Roman"/>
          <w:b/>
          <w:bCs w:val="0"/>
          <w:i/>
          <w:iCs w:val="0"/>
          <w:sz w:val="20"/>
          <w:lang w:val="en-US" w:eastAsia="zh-CN"/>
        </w:rPr>
        <w:t xml:space="preserve">, </w:t>
      </w:r>
      <w:r>
        <w:rPr>
          <w:rFonts w:hint="default" w:cs="Times New Roman"/>
          <w:b/>
          <w:bCs w:val="0"/>
          <w:i/>
          <w:iCs w:val="0"/>
          <w:sz w:val="20"/>
          <w:lang w:val="en-US" w:eastAsia="zh-CN"/>
        </w:rPr>
        <w:t>not to introduce the advanced optional UE ability in the current release</w:t>
      </w:r>
      <w:r>
        <w:rPr>
          <w:rFonts w:hint="eastAsia" w:cs="Times New Roman"/>
          <w:b/>
          <w:bCs w:val="0"/>
          <w:i/>
          <w:iCs w:val="0"/>
          <w:sz w:val="20"/>
          <w:lang w:val="en-US" w:eastAsia="zh-CN"/>
        </w:rPr>
        <w:t>.</w:t>
      </w:r>
    </w:p>
    <w:p>
      <w:pPr>
        <w:keepNext w:val="0"/>
        <w:keepLines w:val="0"/>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0" w:firstLine="0"/>
        <w:textAlignment w:val="auto"/>
        <w:rPr>
          <w:rFonts w:hint="default" w:ascii="Times New Roman" w:hAnsi="Times New Roman" w:eastAsia="MS Mincho" w:cs="Times New Roman"/>
          <w:b/>
          <w:bCs/>
          <w:i/>
          <w:iCs/>
          <w:sz w:val="20"/>
          <w:lang w:val="en-US" w:eastAsia="zh-CN"/>
        </w:rPr>
      </w:pPr>
      <w:r>
        <w:rPr>
          <w:rFonts w:hint="eastAsia" w:ascii="Times New Roman" w:hAnsi="Times New Roman" w:eastAsia="MS Mincho" w:cs="Times New Roman"/>
          <w:b/>
          <w:bCs/>
          <w:i/>
          <w:iCs/>
          <w:sz w:val="20"/>
          <w:lang w:val="en-US" w:eastAsia="zh-CN"/>
        </w:rPr>
        <w:t>Proposal 3. to combine option 1 and option 2</w:t>
      </w:r>
      <w:r>
        <w:rPr>
          <w:rFonts w:hint="eastAsia" w:eastAsia="MS Mincho" w:cs="Times New Roman"/>
          <w:b/>
          <w:bCs/>
          <w:i/>
          <w:iCs/>
          <w:sz w:val="20"/>
          <w:lang w:val="en-US" w:eastAsia="zh-CN"/>
        </w:rPr>
        <w:t xml:space="preserve">, i.e. </w:t>
      </w: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textAlignment w:val="auto"/>
        <w:rPr>
          <w:rFonts w:hint="default" w:ascii="Times New Roman" w:hAnsi="Times New Roman" w:eastAsia="MS Mincho" w:cs="Times New Roman"/>
          <w:b/>
          <w:bCs/>
          <w:i/>
          <w:iCs/>
          <w:kern w:val="0"/>
          <w:sz w:val="20"/>
          <w:szCs w:val="20"/>
          <w:lang w:val="en-US" w:eastAsia="zh-CN" w:bidi="ar-SA"/>
        </w:rPr>
      </w:pPr>
      <w:r>
        <w:rPr>
          <w:rFonts w:hint="default" w:ascii="Times New Roman" w:hAnsi="Times New Roman" w:eastAsia="MS Mincho" w:cs="Times New Roman"/>
          <w:b/>
          <w:bCs/>
          <w:i/>
          <w:iCs/>
          <w:kern w:val="0"/>
          <w:sz w:val="20"/>
          <w:szCs w:val="20"/>
          <w:lang w:val="en-US" w:eastAsia="zh-CN" w:bidi="ar-SA"/>
        </w:rPr>
        <w:t>UE will report the 3/4 band combination with Tx switching capability. It is expected that this gives the network sufficient information on UE capability for Tx switching across all fallback combinations.</w:t>
      </w:r>
    </w:p>
    <w:p>
      <w:pPr>
        <w:keepNext w:val="0"/>
        <w:keepLines w:val="0"/>
        <w:pageBreakBefore w:val="0"/>
        <w:widowControl/>
        <w:numPr>
          <w:ilvl w:val="0"/>
          <w:numId w:val="10"/>
        </w:numPr>
        <w:kinsoku/>
        <w:wordWrap/>
        <w:overflowPunct/>
        <w:topLinePunct w:val="0"/>
        <w:autoSpaceDE/>
        <w:autoSpaceDN/>
        <w:bidi w:val="0"/>
        <w:adjustRightInd/>
        <w:snapToGrid w:val="0"/>
        <w:spacing w:before="120" w:beforeLines="0" w:after="120" w:afterLines="0" w:line="240" w:lineRule="auto"/>
        <w:ind w:left="840" w:leftChars="0" w:hanging="420" w:firstLineChars="0"/>
        <w:textAlignment w:val="auto"/>
        <w:rPr>
          <w:rFonts w:hint="default" w:ascii="Times New Roman" w:hAnsi="Times New Roman" w:eastAsia="宋体" w:cs="Times New Roman"/>
          <w:b/>
          <w:bCs/>
          <w:i/>
          <w:iCs/>
          <w:kern w:val="0"/>
          <w:sz w:val="20"/>
          <w:szCs w:val="20"/>
          <w:lang w:val="en-US" w:eastAsia="zh-CN" w:bidi="ar-SA"/>
        </w:rPr>
      </w:pPr>
      <w:r>
        <w:rPr>
          <w:rFonts w:hint="default" w:ascii="Times New Roman" w:hAnsi="Times New Roman" w:eastAsia="MS Mincho" w:cs="Times New Roman"/>
          <w:b/>
          <w:bCs/>
          <w:i/>
          <w:iCs/>
          <w:kern w:val="0"/>
          <w:sz w:val="20"/>
          <w:szCs w:val="20"/>
          <w:lang w:val="en-US" w:eastAsia="zh-CN" w:bidi="ar-SA"/>
        </w:rPr>
        <w:t>For a band pair supported Rel-18 1T-2T switching, Rel-16</w:t>
      </w:r>
      <w:r>
        <w:rPr>
          <w:rFonts w:hint="eastAsia" w:eastAsia="MS Mincho" w:cs="Times New Roman"/>
          <w:b/>
          <w:bCs/>
          <w:i/>
          <w:iCs/>
          <w:kern w:val="0"/>
          <w:sz w:val="20"/>
          <w:szCs w:val="20"/>
          <w:lang w:val="en-US" w:eastAsia="zh-CN" w:bidi="ar-SA"/>
        </w:rPr>
        <w:t>/Rel-17</w:t>
      </w:r>
      <w:r>
        <w:rPr>
          <w:rFonts w:hint="default" w:ascii="Times New Roman" w:hAnsi="Times New Roman" w:eastAsia="MS Mincho" w:cs="Times New Roman"/>
          <w:b/>
          <w:bCs/>
          <w:i/>
          <w:iCs/>
          <w:kern w:val="0"/>
          <w:sz w:val="20"/>
          <w:szCs w:val="20"/>
          <w:lang w:val="en-US" w:eastAsia="zh-CN" w:bidi="ar-SA"/>
        </w:rPr>
        <w:t xml:space="preserve"> 1T-2T switching is supported as well.</w:t>
      </w:r>
    </w:p>
    <w:p>
      <w:pPr>
        <w:keepNext w:val="0"/>
        <w:keepLines w:val="0"/>
        <w:pageBreakBefore w:val="0"/>
        <w:widowControl/>
        <w:numPr>
          <w:ilvl w:val="0"/>
          <w:numId w:val="10"/>
        </w:numPr>
        <w:kinsoku/>
        <w:wordWrap/>
        <w:overflowPunct/>
        <w:topLinePunct w:val="0"/>
        <w:autoSpaceDE/>
        <w:autoSpaceDN/>
        <w:bidi w:val="0"/>
        <w:adjustRightInd/>
        <w:snapToGrid w:val="0"/>
        <w:spacing w:before="120" w:beforeLines="0" w:after="120" w:afterLines="0" w:line="240" w:lineRule="auto"/>
        <w:ind w:left="840" w:leftChars="0" w:hanging="420" w:firstLineChars="0"/>
        <w:textAlignment w:val="auto"/>
        <w:rPr>
          <w:rFonts w:hint="eastAsia" w:ascii="Times New Roman" w:hAnsi="Times New Roman" w:eastAsia="宋体" w:cs="Times New Roman"/>
          <w:b w:val="0"/>
          <w:bCs w:val="0"/>
          <w:kern w:val="0"/>
          <w:sz w:val="20"/>
          <w:szCs w:val="20"/>
          <w:highlight w:val="none"/>
          <w:lang w:val="en-US" w:eastAsia="zh-CN" w:bidi="ar-SA"/>
        </w:rPr>
      </w:pPr>
      <w:r>
        <w:rPr>
          <w:rFonts w:hint="default" w:ascii="Times New Roman" w:hAnsi="Times New Roman" w:eastAsia="MS Mincho" w:cs="Times New Roman"/>
          <w:b/>
          <w:bCs/>
          <w:i/>
          <w:iCs/>
          <w:kern w:val="0"/>
          <w:sz w:val="20"/>
          <w:szCs w:val="20"/>
          <w:lang w:val="en-US" w:eastAsia="zh-CN" w:bidi="ar-SA"/>
        </w:rPr>
        <w:t>For a band pair supported Rel-18 2T-2T switching, Rel-17 2T-2T switching is supported as well.</w:t>
      </w:r>
    </w:p>
    <w:bookmarkEnd w:id="49"/>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60" w:lineRule="auto"/>
        <w:jc w:val="left"/>
        <w:textAlignment w:val="auto"/>
        <w:rPr>
          <w:rFonts w:hint="eastAsia"/>
          <w:sz w:val="20"/>
          <w:szCs w:val="20"/>
          <w:lang w:val="en-US" w:eastAsia="zh-CN"/>
        </w:rPr>
      </w:pPr>
      <w:r>
        <w:rPr>
          <w:rFonts w:hint="eastAsia"/>
          <w:sz w:val="20"/>
          <w:szCs w:val="20"/>
          <w:lang w:val="en-US" w:eastAsia="zh-CN"/>
        </w:rPr>
        <w:t xml:space="preserve">[1] </w:t>
      </w:r>
      <w:r>
        <w:rPr>
          <w:rFonts w:hint="eastAsia"/>
          <w:sz w:val="20"/>
          <w:szCs w:val="20"/>
          <w:lang w:val="en-US" w:eastAsia="en-GB"/>
        </w:rPr>
        <w:fldChar w:fldCharType="begin"/>
      </w:r>
      <w:r>
        <w:rPr>
          <w:rFonts w:hint="eastAsia"/>
          <w:sz w:val="20"/>
          <w:szCs w:val="20"/>
          <w:lang w:val="en-US" w:eastAsia="en-GB"/>
        </w:rPr>
        <w:instrText xml:space="preserve"> HYPERLINK "file:///D:\\RAN4%23105\\Docs\\R4-2220546.zip" </w:instrText>
      </w:r>
      <w:r>
        <w:rPr>
          <w:rFonts w:hint="eastAsia"/>
          <w:sz w:val="20"/>
          <w:szCs w:val="20"/>
          <w:lang w:val="en-US" w:eastAsia="en-GB"/>
        </w:rPr>
        <w:fldChar w:fldCharType="separate"/>
      </w:r>
      <w:r>
        <w:rPr>
          <w:rFonts w:hint="eastAsia"/>
          <w:sz w:val="20"/>
          <w:szCs w:val="20"/>
          <w:lang w:val="en-US" w:eastAsia="en-GB"/>
        </w:rPr>
        <w:t>R4-2220546</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UE Tx switching requirement for single TAG</w:t>
      </w:r>
      <w:r>
        <w:rPr>
          <w:rFonts w:hint="eastAsia"/>
          <w:sz w:val="20"/>
          <w:szCs w:val="20"/>
          <w:lang w:val="en-US" w:eastAsia="zh-CN"/>
        </w:rPr>
        <w:t>, China Telecom</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60" w:lineRule="auto"/>
        <w:jc w:val="left"/>
        <w:textAlignment w:val="auto"/>
        <w:rPr>
          <w:rFonts w:hint="eastAsia"/>
          <w:sz w:val="20"/>
          <w:szCs w:val="20"/>
          <w:lang w:val="en-US" w:eastAsia="zh-CN"/>
        </w:rPr>
      </w:pPr>
      <w:r>
        <w:rPr>
          <w:rFonts w:hint="eastAsia"/>
          <w:sz w:val="20"/>
          <w:szCs w:val="20"/>
          <w:lang w:val="en-US" w:eastAsia="zh-CN"/>
        </w:rPr>
        <w:t xml:space="preserve">[2] </w:t>
      </w:r>
      <w:bookmarkStart w:id="50" w:name="OLE_LINK20"/>
      <w:r>
        <w:rPr>
          <w:rFonts w:hint="eastAsia"/>
          <w:sz w:val="20"/>
          <w:szCs w:val="20"/>
          <w:lang w:val="en-US" w:eastAsia="zh-CN"/>
        </w:rPr>
        <w:t>R4-2217740</w:t>
      </w:r>
      <w:bookmarkEnd w:id="50"/>
      <w:r>
        <w:rPr>
          <w:rFonts w:hint="eastAsia"/>
          <w:sz w:val="20"/>
          <w:szCs w:val="20"/>
          <w:lang w:val="en-US" w:eastAsia="zh-CN"/>
        </w:rPr>
        <w:t>, WF on UL Tx switching across 3/4 bands with single TAG, China Telecom</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60" w:lineRule="auto"/>
        <w:jc w:val="left"/>
        <w:textAlignment w:val="auto"/>
        <w:rPr>
          <w:rFonts w:hint="eastAsia"/>
          <w:sz w:val="20"/>
          <w:szCs w:val="20"/>
          <w:lang w:val="en-US" w:eastAsia="zh-CN"/>
        </w:rPr>
      </w:pPr>
      <w:r>
        <w:rPr>
          <w:rFonts w:hint="eastAsia"/>
          <w:sz w:val="20"/>
          <w:szCs w:val="20"/>
          <w:lang w:val="en-US" w:eastAsia="zh-CN"/>
        </w:rPr>
        <w:t xml:space="preserve">[3] </w:t>
      </w:r>
      <w:r>
        <w:rPr>
          <w:rFonts w:hint="eastAsia"/>
          <w:color w:val="auto"/>
          <w:sz w:val="20"/>
          <w:szCs w:val="20"/>
          <w:u w:val="none"/>
          <w:lang w:val="en-US" w:eastAsia="zh-CN"/>
        </w:rPr>
        <w:t>R4-2303693</w:t>
      </w:r>
      <w:r>
        <w:rPr>
          <w:rFonts w:hint="eastAsia"/>
          <w:sz w:val="20"/>
          <w:szCs w:val="20"/>
          <w:lang w:val="en-US" w:eastAsia="zh-CN"/>
        </w:rPr>
        <w:t>,WF on Multi-carrier enhancements for NR, China Telecom</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60" w:lineRule="auto"/>
        <w:jc w:val="left"/>
        <w:textAlignment w:val="auto"/>
        <w:rPr>
          <w:rFonts w:hint="eastAsia"/>
          <w:sz w:val="20"/>
          <w:szCs w:val="20"/>
          <w:lang w:val="en-US" w:eastAsia="zh-CN"/>
        </w:rPr>
      </w:pPr>
      <w:r>
        <w:rPr>
          <w:rFonts w:hint="eastAsia"/>
          <w:sz w:val="20"/>
          <w:szCs w:val="20"/>
          <w:lang w:val="en-US" w:eastAsia="zh-CN"/>
        </w:rPr>
        <w:t>[4] R4-2303507, LS on Rel-18 Multi-carrier enhancement for NR</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169CBB9"/>
    <w:multiLevelType w:val="singleLevel"/>
    <w:tmpl w:val="3169CBB9"/>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421010A5"/>
    <w:multiLevelType w:val="multilevel"/>
    <w:tmpl w:val="421010A5"/>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Arial" w:hAnsi="Arial" w:cs="Times New Roman"/>
        <w:color w:val="aut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712C402"/>
    <w:multiLevelType w:val="singleLevel"/>
    <w:tmpl w:val="4712C402"/>
    <w:lvl w:ilvl="0" w:tentative="0">
      <w:start w:val="1"/>
      <w:numFmt w:val="bullet"/>
      <w:lvlText w:val="-"/>
      <w:lvlJc w:val="left"/>
      <w:pPr>
        <w:ind w:left="420" w:leftChars="0" w:hanging="420" w:firstLineChars="0"/>
      </w:pPr>
      <w:rPr>
        <w:rFonts w:hint="default" w:ascii="Arial" w:hAnsi="Arial" w:cs="Arial"/>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9"/>
  </w:num>
  <w:num w:numId="3">
    <w:abstractNumId w:val="3"/>
  </w:num>
  <w:num w:numId="4">
    <w:abstractNumId w:val="5"/>
  </w:num>
  <w:num w:numId="5">
    <w:abstractNumId w:val="1"/>
  </w:num>
  <w:num w:numId="6">
    <w:abstractNumId w:val="0"/>
  </w:num>
  <w:num w:numId="7">
    <w:abstractNumId w:val="6"/>
  </w:num>
  <w:num w:numId="8">
    <w:abstractNumId w:val="7"/>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47A2"/>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16E7"/>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104"/>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D3158"/>
    <w:rsid w:val="00AE4768"/>
    <w:rsid w:val="00AE71B6"/>
    <w:rsid w:val="00B012CB"/>
    <w:rsid w:val="00B0288C"/>
    <w:rsid w:val="00B24A68"/>
    <w:rsid w:val="00B2645C"/>
    <w:rsid w:val="00B3240D"/>
    <w:rsid w:val="00B353FD"/>
    <w:rsid w:val="00B36DB0"/>
    <w:rsid w:val="00B43BBB"/>
    <w:rsid w:val="00B47D1F"/>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2E63"/>
    <w:rsid w:val="00E94196"/>
    <w:rsid w:val="00E950FF"/>
    <w:rsid w:val="00EA239D"/>
    <w:rsid w:val="00EC2F99"/>
    <w:rsid w:val="00EC3917"/>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61B65"/>
    <w:rsid w:val="014A0623"/>
    <w:rsid w:val="01536583"/>
    <w:rsid w:val="01764F01"/>
    <w:rsid w:val="017F5FA3"/>
    <w:rsid w:val="018107C9"/>
    <w:rsid w:val="01854FE9"/>
    <w:rsid w:val="018E207B"/>
    <w:rsid w:val="0190283E"/>
    <w:rsid w:val="019D155B"/>
    <w:rsid w:val="01A21B88"/>
    <w:rsid w:val="01A428BB"/>
    <w:rsid w:val="01AE307F"/>
    <w:rsid w:val="01B35169"/>
    <w:rsid w:val="01C00B7B"/>
    <w:rsid w:val="01D46B8D"/>
    <w:rsid w:val="01D67ABF"/>
    <w:rsid w:val="01D866D8"/>
    <w:rsid w:val="01EE2663"/>
    <w:rsid w:val="01F1585F"/>
    <w:rsid w:val="01F90434"/>
    <w:rsid w:val="01FB366B"/>
    <w:rsid w:val="01FD3930"/>
    <w:rsid w:val="01FD4755"/>
    <w:rsid w:val="021B7C87"/>
    <w:rsid w:val="022D4A6E"/>
    <w:rsid w:val="0230221A"/>
    <w:rsid w:val="023B0A39"/>
    <w:rsid w:val="023C78A7"/>
    <w:rsid w:val="02444B7E"/>
    <w:rsid w:val="024A5964"/>
    <w:rsid w:val="024B023C"/>
    <w:rsid w:val="024D6B6A"/>
    <w:rsid w:val="02510B5E"/>
    <w:rsid w:val="02566C17"/>
    <w:rsid w:val="02655431"/>
    <w:rsid w:val="027275A1"/>
    <w:rsid w:val="027371D9"/>
    <w:rsid w:val="0276366F"/>
    <w:rsid w:val="027A098E"/>
    <w:rsid w:val="027F646E"/>
    <w:rsid w:val="028F6D4C"/>
    <w:rsid w:val="02933CBB"/>
    <w:rsid w:val="02951DBD"/>
    <w:rsid w:val="02983E12"/>
    <w:rsid w:val="029A69A7"/>
    <w:rsid w:val="029B04E7"/>
    <w:rsid w:val="02A10998"/>
    <w:rsid w:val="02AB0FBC"/>
    <w:rsid w:val="02AE6812"/>
    <w:rsid w:val="02D16C80"/>
    <w:rsid w:val="02DC3F9C"/>
    <w:rsid w:val="03073BDC"/>
    <w:rsid w:val="03090335"/>
    <w:rsid w:val="030B0647"/>
    <w:rsid w:val="030B2860"/>
    <w:rsid w:val="030C40C1"/>
    <w:rsid w:val="030D2F0B"/>
    <w:rsid w:val="033C68CE"/>
    <w:rsid w:val="03445E8F"/>
    <w:rsid w:val="03496C64"/>
    <w:rsid w:val="035154D3"/>
    <w:rsid w:val="03527C38"/>
    <w:rsid w:val="03536620"/>
    <w:rsid w:val="0356746F"/>
    <w:rsid w:val="036E37C2"/>
    <w:rsid w:val="03746F87"/>
    <w:rsid w:val="03814F5B"/>
    <w:rsid w:val="038B3141"/>
    <w:rsid w:val="03A77DFA"/>
    <w:rsid w:val="03B339B1"/>
    <w:rsid w:val="03C05350"/>
    <w:rsid w:val="03C1287B"/>
    <w:rsid w:val="03C14480"/>
    <w:rsid w:val="03C36B0E"/>
    <w:rsid w:val="03C528EA"/>
    <w:rsid w:val="03C75C00"/>
    <w:rsid w:val="03CF67FA"/>
    <w:rsid w:val="03DA33D5"/>
    <w:rsid w:val="03E358F3"/>
    <w:rsid w:val="03E84DE8"/>
    <w:rsid w:val="03F57C75"/>
    <w:rsid w:val="03F92168"/>
    <w:rsid w:val="04030035"/>
    <w:rsid w:val="04251A4C"/>
    <w:rsid w:val="04266B2E"/>
    <w:rsid w:val="042D2E97"/>
    <w:rsid w:val="04305EA0"/>
    <w:rsid w:val="04310833"/>
    <w:rsid w:val="04343921"/>
    <w:rsid w:val="043865BF"/>
    <w:rsid w:val="043A14AD"/>
    <w:rsid w:val="04422DBE"/>
    <w:rsid w:val="0445110C"/>
    <w:rsid w:val="044C78D8"/>
    <w:rsid w:val="04537B11"/>
    <w:rsid w:val="04684A28"/>
    <w:rsid w:val="046C0EAE"/>
    <w:rsid w:val="04782230"/>
    <w:rsid w:val="0479507E"/>
    <w:rsid w:val="04833C5E"/>
    <w:rsid w:val="04894975"/>
    <w:rsid w:val="049947F4"/>
    <w:rsid w:val="04A65723"/>
    <w:rsid w:val="04B14B03"/>
    <w:rsid w:val="04B56DE5"/>
    <w:rsid w:val="04D806E9"/>
    <w:rsid w:val="04DA1A87"/>
    <w:rsid w:val="04DA6EB8"/>
    <w:rsid w:val="04DE2DA3"/>
    <w:rsid w:val="04EB6DF8"/>
    <w:rsid w:val="04FF1C94"/>
    <w:rsid w:val="04FF7D5A"/>
    <w:rsid w:val="0502349F"/>
    <w:rsid w:val="050E7487"/>
    <w:rsid w:val="05161D2D"/>
    <w:rsid w:val="0522500E"/>
    <w:rsid w:val="052C3F79"/>
    <w:rsid w:val="052E568F"/>
    <w:rsid w:val="053973F0"/>
    <w:rsid w:val="053E65E7"/>
    <w:rsid w:val="053F597D"/>
    <w:rsid w:val="0555228E"/>
    <w:rsid w:val="057D1D66"/>
    <w:rsid w:val="058167E6"/>
    <w:rsid w:val="058E5B0F"/>
    <w:rsid w:val="059D265F"/>
    <w:rsid w:val="05B46AEE"/>
    <w:rsid w:val="05B51669"/>
    <w:rsid w:val="05B92EC1"/>
    <w:rsid w:val="05BC225E"/>
    <w:rsid w:val="05E078B3"/>
    <w:rsid w:val="05E37695"/>
    <w:rsid w:val="05EE6827"/>
    <w:rsid w:val="0601277E"/>
    <w:rsid w:val="060C5AED"/>
    <w:rsid w:val="06103146"/>
    <w:rsid w:val="06172561"/>
    <w:rsid w:val="061C4B94"/>
    <w:rsid w:val="061E54DA"/>
    <w:rsid w:val="061E5E22"/>
    <w:rsid w:val="062B2FCF"/>
    <w:rsid w:val="06460B91"/>
    <w:rsid w:val="0654187C"/>
    <w:rsid w:val="065475DE"/>
    <w:rsid w:val="06556C03"/>
    <w:rsid w:val="06782F84"/>
    <w:rsid w:val="067C28D6"/>
    <w:rsid w:val="068E06BC"/>
    <w:rsid w:val="069201CB"/>
    <w:rsid w:val="06956E2E"/>
    <w:rsid w:val="06B741D9"/>
    <w:rsid w:val="06C457B6"/>
    <w:rsid w:val="06CD4A70"/>
    <w:rsid w:val="06DF4C13"/>
    <w:rsid w:val="06E7678C"/>
    <w:rsid w:val="06ED71E0"/>
    <w:rsid w:val="06F42A88"/>
    <w:rsid w:val="06F801C0"/>
    <w:rsid w:val="07095693"/>
    <w:rsid w:val="070E5E48"/>
    <w:rsid w:val="07105178"/>
    <w:rsid w:val="0712124C"/>
    <w:rsid w:val="071C13A8"/>
    <w:rsid w:val="072F0428"/>
    <w:rsid w:val="07343524"/>
    <w:rsid w:val="073D143C"/>
    <w:rsid w:val="07416B19"/>
    <w:rsid w:val="074855FD"/>
    <w:rsid w:val="07627CA0"/>
    <w:rsid w:val="076319C4"/>
    <w:rsid w:val="076925D2"/>
    <w:rsid w:val="077241E3"/>
    <w:rsid w:val="078C5933"/>
    <w:rsid w:val="078D336C"/>
    <w:rsid w:val="07971B3F"/>
    <w:rsid w:val="07983294"/>
    <w:rsid w:val="079F1838"/>
    <w:rsid w:val="07A2030D"/>
    <w:rsid w:val="07A5677E"/>
    <w:rsid w:val="07AE586C"/>
    <w:rsid w:val="07B51934"/>
    <w:rsid w:val="07B9290D"/>
    <w:rsid w:val="07BE52B9"/>
    <w:rsid w:val="07C55A1A"/>
    <w:rsid w:val="07D57946"/>
    <w:rsid w:val="07ED524D"/>
    <w:rsid w:val="080124E3"/>
    <w:rsid w:val="080C7FA0"/>
    <w:rsid w:val="08193C24"/>
    <w:rsid w:val="08341060"/>
    <w:rsid w:val="08732D34"/>
    <w:rsid w:val="08787FF0"/>
    <w:rsid w:val="08824DF0"/>
    <w:rsid w:val="0889002B"/>
    <w:rsid w:val="089B79D9"/>
    <w:rsid w:val="08A44DA6"/>
    <w:rsid w:val="08AA245A"/>
    <w:rsid w:val="08BA6E24"/>
    <w:rsid w:val="08C024D5"/>
    <w:rsid w:val="08C562FD"/>
    <w:rsid w:val="08CA27B1"/>
    <w:rsid w:val="08DA4686"/>
    <w:rsid w:val="08E916DF"/>
    <w:rsid w:val="08F473EA"/>
    <w:rsid w:val="08FC0AA5"/>
    <w:rsid w:val="092F7300"/>
    <w:rsid w:val="09306537"/>
    <w:rsid w:val="09355076"/>
    <w:rsid w:val="09392119"/>
    <w:rsid w:val="09402A17"/>
    <w:rsid w:val="09445E95"/>
    <w:rsid w:val="09543B3B"/>
    <w:rsid w:val="09600FBD"/>
    <w:rsid w:val="09714194"/>
    <w:rsid w:val="0972595C"/>
    <w:rsid w:val="09736610"/>
    <w:rsid w:val="098143BC"/>
    <w:rsid w:val="098500F1"/>
    <w:rsid w:val="098A6136"/>
    <w:rsid w:val="0992510E"/>
    <w:rsid w:val="09BD407A"/>
    <w:rsid w:val="09CF18C6"/>
    <w:rsid w:val="09CF683C"/>
    <w:rsid w:val="09D674B4"/>
    <w:rsid w:val="09DA0E26"/>
    <w:rsid w:val="09E55691"/>
    <w:rsid w:val="09F67CD5"/>
    <w:rsid w:val="0A054821"/>
    <w:rsid w:val="0A0835C8"/>
    <w:rsid w:val="0A145721"/>
    <w:rsid w:val="0A355EAA"/>
    <w:rsid w:val="0A3708FF"/>
    <w:rsid w:val="0A3B01F9"/>
    <w:rsid w:val="0A3F0488"/>
    <w:rsid w:val="0A402A36"/>
    <w:rsid w:val="0A4236A3"/>
    <w:rsid w:val="0A4E7EF5"/>
    <w:rsid w:val="0A646846"/>
    <w:rsid w:val="0A73086D"/>
    <w:rsid w:val="0A817CBD"/>
    <w:rsid w:val="0A8251CA"/>
    <w:rsid w:val="0A8828AB"/>
    <w:rsid w:val="0A9167A4"/>
    <w:rsid w:val="0A927DC1"/>
    <w:rsid w:val="0A961084"/>
    <w:rsid w:val="0A9B4F7F"/>
    <w:rsid w:val="0A9C263A"/>
    <w:rsid w:val="0A9E3D3D"/>
    <w:rsid w:val="0AA0278D"/>
    <w:rsid w:val="0AA077E0"/>
    <w:rsid w:val="0AAC5F6C"/>
    <w:rsid w:val="0AC01F88"/>
    <w:rsid w:val="0AC0212C"/>
    <w:rsid w:val="0AD15209"/>
    <w:rsid w:val="0AD542C1"/>
    <w:rsid w:val="0ADB47C1"/>
    <w:rsid w:val="0ADD5A20"/>
    <w:rsid w:val="0AE10FD9"/>
    <w:rsid w:val="0AE17234"/>
    <w:rsid w:val="0AE877B7"/>
    <w:rsid w:val="0AF13898"/>
    <w:rsid w:val="0AFB3228"/>
    <w:rsid w:val="0AFC6C07"/>
    <w:rsid w:val="0B0250FD"/>
    <w:rsid w:val="0B0C5710"/>
    <w:rsid w:val="0B0F025C"/>
    <w:rsid w:val="0B1414A5"/>
    <w:rsid w:val="0B1A6333"/>
    <w:rsid w:val="0B2713F4"/>
    <w:rsid w:val="0B2A255F"/>
    <w:rsid w:val="0B3B1BC1"/>
    <w:rsid w:val="0B3C00DC"/>
    <w:rsid w:val="0B3D701F"/>
    <w:rsid w:val="0B3E7DD7"/>
    <w:rsid w:val="0B491629"/>
    <w:rsid w:val="0B4D02CB"/>
    <w:rsid w:val="0B561995"/>
    <w:rsid w:val="0B5C2C2A"/>
    <w:rsid w:val="0B665E0A"/>
    <w:rsid w:val="0B847B39"/>
    <w:rsid w:val="0B8607F1"/>
    <w:rsid w:val="0B987E20"/>
    <w:rsid w:val="0B9E71DF"/>
    <w:rsid w:val="0BAD5CC5"/>
    <w:rsid w:val="0BAD5EDC"/>
    <w:rsid w:val="0BAF59B9"/>
    <w:rsid w:val="0BB524B8"/>
    <w:rsid w:val="0BB756DF"/>
    <w:rsid w:val="0BC63DB2"/>
    <w:rsid w:val="0BC65DAC"/>
    <w:rsid w:val="0BCC4043"/>
    <w:rsid w:val="0BCC4B6A"/>
    <w:rsid w:val="0C1E494F"/>
    <w:rsid w:val="0C3427D0"/>
    <w:rsid w:val="0C43327D"/>
    <w:rsid w:val="0C4426AF"/>
    <w:rsid w:val="0C453647"/>
    <w:rsid w:val="0C4577EC"/>
    <w:rsid w:val="0C473BF1"/>
    <w:rsid w:val="0C4F3B0E"/>
    <w:rsid w:val="0C4F7881"/>
    <w:rsid w:val="0C5C6396"/>
    <w:rsid w:val="0C6108B6"/>
    <w:rsid w:val="0C63431B"/>
    <w:rsid w:val="0C650A20"/>
    <w:rsid w:val="0C690EFA"/>
    <w:rsid w:val="0C6E11B8"/>
    <w:rsid w:val="0C723CD1"/>
    <w:rsid w:val="0C8B63A3"/>
    <w:rsid w:val="0CB94808"/>
    <w:rsid w:val="0CC37BC2"/>
    <w:rsid w:val="0CD87ABE"/>
    <w:rsid w:val="0CDB6BBB"/>
    <w:rsid w:val="0CE26C42"/>
    <w:rsid w:val="0CE632FF"/>
    <w:rsid w:val="0CE76B48"/>
    <w:rsid w:val="0CEB5DBE"/>
    <w:rsid w:val="0CFB523A"/>
    <w:rsid w:val="0D1B1E9C"/>
    <w:rsid w:val="0D2E2974"/>
    <w:rsid w:val="0D472465"/>
    <w:rsid w:val="0D4B44A1"/>
    <w:rsid w:val="0D6811B4"/>
    <w:rsid w:val="0D6E2620"/>
    <w:rsid w:val="0D704E21"/>
    <w:rsid w:val="0D754CA1"/>
    <w:rsid w:val="0D7E51D7"/>
    <w:rsid w:val="0D7F48FE"/>
    <w:rsid w:val="0D883C88"/>
    <w:rsid w:val="0D8B07B2"/>
    <w:rsid w:val="0D8B6F1F"/>
    <w:rsid w:val="0D936E72"/>
    <w:rsid w:val="0D966BF7"/>
    <w:rsid w:val="0DCC3AE8"/>
    <w:rsid w:val="0DCF5D66"/>
    <w:rsid w:val="0DD43824"/>
    <w:rsid w:val="0DD87842"/>
    <w:rsid w:val="0DDF77A2"/>
    <w:rsid w:val="0DE4388C"/>
    <w:rsid w:val="0DF202E1"/>
    <w:rsid w:val="0DF53CE3"/>
    <w:rsid w:val="0E0961C5"/>
    <w:rsid w:val="0E147898"/>
    <w:rsid w:val="0E2F216B"/>
    <w:rsid w:val="0E3352C6"/>
    <w:rsid w:val="0E3A5EE2"/>
    <w:rsid w:val="0E3F6353"/>
    <w:rsid w:val="0E542F3B"/>
    <w:rsid w:val="0E544EB0"/>
    <w:rsid w:val="0E5466F0"/>
    <w:rsid w:val="0E5C748F"/>
    <w:rsid w:val="0E6271DF"/>
    <w:rsid w:val="0E741040"/>
    <w:rsid w:val="0E81568A"/>
    <w:rsid w:val="0E942250"/>
    <w:rsid w:val="0E963344"/>
    <w:rsid w:val="0E9E6E00"/>
    <w:rsid w:val="0EA40C1C"/>
    <w:rsid w:val="0EB72E4B"/>
    <w:rsid w:val="0ED01897"/>
    <w:rsid w:val="0EEC6F1D"/>
    <w:rsid w:val="0EFA1FF7"/>
    <w:rsid w:val="0F103291"/>
    <w:rsid w:val="0F1D498B"/>
    <w:rsid w:val="0F337178"/>
    <w:rsid w:val="0F3B15FC"/>
    <w:rsid w:val="0F41022A"/>
    <w:rsid w:val="0F493C27"/>
    <w:rsid w:val="0F56743B"/>
    <w:rsid w:val="0F60682C"/>
    <w:rsid w:val="0F671ACF"/>
    <w:rsid w:val="0F6763D9"/>
    <w:rsid w:val="0F6D71DA"/>
    <w:rsid w:val="0F710C57"/>
    <w:rsid w:val="0F715B2B"/>
    <w:rsid w:val="0F764270"/>
    <w:rsid w:val="0F786E25"/>
    <w:rsid w:val="0F7F273F"/>
    <w:rsid w:val="0F8418ED"/>
    <w:rsid w:val="0F957B47"/>
    <w:rsid w:val="0F98796C"/>
    <w:rsid w:val="0F9C324C"/>
    <w:rsid w:val="0F9F6FA4"/>
    <w:rsid w:val="0FA3718B"/>
    <w:rsid w:val="0FA65D5C"/>
    <w:rsid w:val="0FAD33DA"/>
    <w:rsid w:val="0FBE2A42"/>
    <w:rsid w:val="0FC17CCE"/>
    <w:rsid w:val="0FC424B9"/>
    <w:rsid w:val="0FD70565"/>
    <w:rsid w:val="0FEC680C"/>
    <w:rsid w:val="10007AD6"/>
    <w:rsid w:val="101B1E8A"/>
    <w:rsid w:val="101C4A03"/>
    <w:rsid w:val="101D0C86"/>
    <w:rsid w:val="102C59A5"/>
    <w:rsid w:val="104A023B"/>
    <w:rsid w:val="10505F3B"/>
    <w:rsid w:val="106D2686"/>
    <w:rsid w:val="107C3E2C"/>
    <w:rsid w:val="107D41AE"/>
    <w:rsid w:val="108C2479"/>
    <w:rsid w:val="10AF123D"/>
    <w:rsid w:val="10B02FF3"/>
    <w:rsid w:val="10C715C5"/>
    <w:rsid w:val="10D335EF"/>
    <w:rsid w:val="10E746EA"/>
    <w:rsid w:val="10E83FE0"/>
    <w:rsid w:val="10EC3168"/>
    <w:rsid w:val="10F52718"/>
    <w:rsid w:val="110A2872"/>
    <w:rsid w:val="11124F2E"/>
    <w:rsid w:val="113E566B"/>
    <w:rsid w:val="114028DC"/>
    <w:rsid w:val="11453C21"/>
    <w:rsid w:val="114F6804"/>
    <w:rsid w:val="116F1EB0"/>
    <w:rsid w:val="117B1D6A"/>
    <w:rsid w:val="117C2D9D"/>
    <w:rsid w:val="117F159E"/>
    <w:rsid w:val="11821DC9"/>
    <w:rsid w:val="11921373"/>
    <w:rsid w:val="119D7849"/>
    <w:rsid w:val="11A615EE"/>
    <w:rsid w:val="11A658F4"/>
    <w:rsid w:val="11B91A57"/>
    <w:rsid w:val="11BA3FAE"/>
    <w:rsid w:val="11C67B8F"/>
    <w:rsid w:val="11CE730E"/>
    <w:rsid w:val="11D815C4"/>
    <w:rsid w:val="11E57D4F"/>
    <w:rsid w:val="11F92DAB"/>
    <w:rsid w:val="11FC38D5"/>
    <w:rsid w:val="1210682D"/>
    <w:rsid w:val="123A05DB"/>
    <w:rsid w:val="123C01AB"/>
    <w:rsid w:val="124240B9"/>
    <w:rsid w:val="12485252"/>
    <w:rsid w:val="124D0988"/>
    <w:rsid w:val="124E44B4"/>
    <w:rsid w:val="12680E73"/>
    <w:rsid w:val="12763466"/>
    <w:rsid w:val="127E5AA6"/>
    <w:rsid w:val="128B2749"/>
    <w:rsid w:val="129019B5"/>
    <w:rsid w:val="129811DB"/>
    <w:rsid w:val="129937EE"/>
    <w:rsid w:val="129E6282"/>
    <w:rsid w:val="12AA6B1F"/>
    <w:rsid w:val="12AB7A32"/>
    <w:rsid w:val="12BB6535"/>
    <w:rsid w:val="12C7312B"/>
    <w:rsid w:val="12D22971"/>
    <w:rsid w:val="12D82786"/>
    <w:rsid w:val="12D85654"/>
    <w:rsid w:val="12DF4A87"/>
    <w:rsid w:val="12EE5106"/>
    <w:rsid w:val="1307341C"/>
    <w:rsid w:val="130C40FE"/>
    <w:rsid w:val="130E3629"/>
    <w:rsid w:val="131B39DD"/>
    <w:rsid w:val="13283BA4"/>
    <w:rsid w:val="13332F77"/>
    <w:rsid w:val="13334E1C"/>
    <w:rsid w:val="13346EE4"/>
    <w:rsid w:val="13384952"/>
    <w:rsid w:val="134055F6"/>
    <w:rsid w:val="134E0073"/>
    <w:rsid w:val="1355107F"/>
    <w:rsid w:val="135D4D2E"/>
    <w:rsid w:val="135F7F8D"/>
    <w:rsid w:val="1366638D"/>
    <w:rsid w:val="136D76E8"/>
    <w:rsid w:val="137266E0"/>
    <w:rsid w:val="138F6483"/>
    <w:rsid w:val="139D3156"/>
    <w:rsid w:val="13AA5FA1"/>
    <w:rsid w:val="13AC1E6E"/>
    <w:rsid w:val="13C20262"/>
    <w:rsid w:val="13D024B3"/>
    <w:rsid w:val="13D115EF"/>
    <w:rsid w:val="13D86A45"/>
    <w:rsid w:val="13DD445E"/>
    <w:rsid w:val="13DE7C83"/>
    <w:rsid w:val="13E20C66"/>
    <w:rsid w:val="13FD073F"/>
    <w:rsid w:val="140171D9"/>
    <w:rsid w:val="1405674E"/>
    <w:rsid w:val="140815BB"/>
    <w:rsid w:val="14087FC1"/>
    <w:rsid w:val="14095006"/>
    <w:rsid w:val="141C71BE"/>
    <w:rsid w:val="141E583B"/>
    <w:rsid w:val="1424615D"/>
    <w:rsid w:val="142C143A"/>
    <w:rsid w:val="142E1345"/>
    <w:rsid w:val="14403F90"/>
    <w:rsid w:val="144A1703"/>
    <w:rsid w:val="145103FA"/>
    <w:rsid w:val="145F07C7"/>
    <w:rsid w:val="146B69A8"/>
    <w:rsid w:val="146C5189"/>
    <w:rsid w:val="146F1089"/>
    <w:rsid w:val="14816B50"/>
    <w:rsid w:val="148313F4"/>
    <w:rsid w:val="14934F1A"/>
    <w:rsid w:val="149559C4"/>
    <w:rsid w:val="14993CC4"/>
    <w:rsid w:val="14A64151"/>
    <w:rsid w:val="14AC0C32"/>
    <w:rsid w:val="14B602D5"/>
    <w:rsid w:val="14C45576"/>
    <w:rsid w:val="14C76D6C"/>
    <w:rsid w:val="14CE33C4"/>
    <w:rsid w:val="14DA3DA1"/>
    <w:rsid w:val="14E60B42"/>
    <w:rsid w:val="14EA1C4D"/>
    <w:rsid w:val="150222BF"/>
    <w:rsid w:val="15027BE8"/>
    <w:rsid w:val="150F7C33"/>
    <w:rsid w:val="1515004B"/>
    <w:rsid w:val="151B7C99"/>
    <w:rsid w:val="15207BBA"/>
    <w:rsid w:val="152F4E1B"/>
    <w:rsid w:val="154D342A"/>
    <w:rsid w:val="1559587F"/>
    <w:rsid w:val="1574662E"/>
    <w:rsid w:val="15751882"/>
    <w:rsid w:val="1575191B"/>
    <w:rsid w:val="157818C6"/>
    <w:rsid w:val="159F73BB"/>
    <w:rsid w:val="15B03F28"/>
    <w:rsid w:val="15E30A80"/>
    <w:rsid w:val="15F32380"/>
    <w:rsid w:val="1608480E"/>
    <w:rsid w:val="16166FB2"/>
    <w:rsid w:val="161C1C58"/>
    <w:rsid w:val="162F7556"/>
    <w:rsid w:val="16413A3A"/>
    <w:rsid w:val="1644500C"/>
    <w:rsid w:val="16461A95"/>
    <w:rsid w:val="1649372C"/>
    <w:rsid w:val="16594F06"/>
    <w:rsid w:val="165A38E6"/>
    <w:rsid w:val="166F5E80"/>
    <w:rsid w:val="16766A92"/>
    <w:rsid w:val="167A52A9"/>
    <w:rsid w:val="167B7B40"/>
    <w:rsid w:val="167C6594"/>
    <w:rsid w:val="16866882"/>
    <w:rsid w:val="16895E32"/>
    <w:rsid w:val="168F69F2"/>
    <w:rsid w:val="169C7FDE"/>
    <w:rsid w:val="16A4319F"/>
    <w:rsid w:val="16AC4DDB"/>
    <w:rsid w:val="16AE2FE3"/>
    <w:rsid w:val="16AE3D26"/>
    <w:rsid w:val="16B23908"/>
    <w:rsid w:val="16B4400E"/>
    <w:rsid w:val="16B94F6C"/>
    <w:rsid w:val="16C44262"/>
    <w:rsid w:val="16C71372"/>
    <w:rsid w:val="16C739DF"/>
    <w:rsid w:val="16C86CDB"/>
    <w:rsid w:val="16DD3B26"/>
    <w:rsid w:val="16EB6E00"/>
    <w:rsid w:val="16EE7649"/>
    <w:rsid w:val="16F04615"/>
    <w:rsid w:val="16FD2447"/>
    <w:rsid w:val="1712339A"/>
    <w:rsid w:val="171E63FC"/>
    <w:rsid w:val="1722504D"/>
    <w:rsid w:val="172D0585"/>
    <w:rsid w:val="1738730F"/>
    <w:rsid w:val="17416499"/>
    <w:rsid w:val="17481B81"/>
    <w:rsid w:val="17481E8B"/>
    <w:rsid w:val="174A69B0"/>
    <w:rsid w:val="175007ED"/>
    <w:rsid w:val="176B45C6"/>
    <w:rsid w:val="176C447F"/>
    <w:rsid w:val="17850F99"/>
    <w:rsid w:val="17875303"/>
    <w:rsid w:val="178815C4"/>
    <w:rsid w:val="178B13D9"/>
    <w:rsid w:val="1793626E"/>
    <w:rsid w:val="17991452"/>
    <w:rsid w:val="17A875F5"/>
    <w:rsid w:val="17B5256D"/>
    <w:rsid w:val="17B92501"/>
    <w:rsid w:val="17E65848"/>
    <w:rsid w:val="17E66DD8"/>
    <w:rsid w:val="17E84839"/>
    <w:rsid w:val="17EE1403"/>
    <w:rsid w:val="17F25234"/>
    <w:rsid w:val="17FD061B"/>
    <w:rsid w:val="17FF6314"/>
    <w:rsid w:val="18005F41"/>
    <w:rsid w:val="18016361"/>
    <w:rsid w:val="18025414"/>
    <w:rsid w:val="18171305"/>
    <w:rsid w:val="18334194"/>
    <w:rsid w:val="183E1D37"/>
    <w:rsid w:val="184D0787"/>
    <w:rsid w:val="185D1883"/>
    <w:rsid w:val="185E3AA1"/>
    <w:rsid w:val="18812331"/>
    <w:rsid w:val="18816F1C"/>
    <w:rsid w:val="18853F3E"/>
    <w:rsid w:val="18956393"/>
    <w:rsid w:val="189B5426"/>
    <w:rsid w:val="18A8582C"/>
    <w:rsid w:val="18B50543"/>
    <w:rsid w:val="18CA40C3"/>
    <w:rsid w:val="18CD7A02"/>
    <w:rsid w:val="18F40271"/>
    <w:rsid w:val="19001FFC"/>
    <w:rsid w:val="190E2B4A"/>
    <w:rsid w:val="19256D7A"/>
    <w:rsid w:val="19271EAF"/>
    <w:rsid w:val="193275C2"/>
    <w:rsid w:val="194923E4"/>
    <w:rsid w:val="194A5803"/>
    <w:rsid w:val="194D2005"/>
    <w:rsid w:val="19655A52"/>
    <w:rsid w:val="19663168"/>
    <w:rsid w:val="19680214"/>
    <w:rsid w:val="197724BD"/>
    <w:rsid w:val="19786B0A"/>
    <w:rsid w:val="198A41A1"/>
    <w:rsid w:val="199A2059"/>
    <w:rsid w:val="19AE1F4C"/>
    <w:rsid w:val="19B46E10"/>
    <w:rsid w:val="19BF5654"/>
    <w:rsid w:val="19C31B69"/>
    <w:rsid w:val="19C456C1"/>
    <w:rsid w:val="19F061A1"/>
    <w:rsid w:val="19F53065"/>
    <w:rsid w:val="1A054259"/>
    <w:rsid w:val="1A081816"/>
    <w:rsid w:val="1A0C5680"/>
    <w:rsid w:val="1A165171"/>
    <w:rsid w:val="1A3068A4"/>
    <w:rsid w:val="1A4858FF"/>
    <w:rsid w:val="1A4C698A"/>
    <w:rsid w:val="1A5D5219"/>
    <w:rsid w:val="1A5E4B5A"/>
    <w:rsid w:val="1A5F1E7B"/>
    <w:rsid w:val="1A672B1C"/>
    <w:rsid w:val="1A8301C0"/>
    <w:rsid w:val="1A872248"/>
    <w:rsid w:val="1A9B2279"/>
    <w:rsid w:val="1A9E6232"/>
    <w:rsid w:val="1AA57BA7"/>
    <w:rsid w:val="1AA74D3D"/>
    <w:rsid w:val="1AAB0204"/>
    <w:rsid w:val="1AB34DB4"/>
    <w:rsid w:val="1AB613FD"/>
    <w:rsid w:val="1ABA0170"/>
    <w:rsid w:val="1ACF5EB8"/>
    <w:rsid w:val="1AD26086"/>
    <w:rsid w:val="1ADA5FCB"/>
    <w:rsid w:val="1ADD1DDD"/>
    <w:rsid w:val="1ADD5ACE"/>
    <w:rsid w:val="1ADE3305"/>
    <w:rsid w:val="1AE013F8"/>
    <w:rsid w:val="1AE8570C"/>
    <w:rsid w:val="1AFB06A3"/>
    <w:rsid w:val="1B062896"/>
    <w:rsid w:val="1B0F19AE"/>
    <w:rsid w:val="1B2160BB"/>
    <w:rsid w:val="1B252E32"/>
    <w:rsid w:val="1B3637AD"/>
    <w:rsid w:val="1B3E0DB5"/>
    <w:rsid w:val="1B3E2DE1"/>
    <w:rsid w:val="1B422F24"/>
    <w:rsid w:val="1B454C94"/>
    <w:rsid w:val="1B6C0DF0"/>
    <w:rsid w:val="1B7F6005"/>
    <w:rsid w:val="1B8E7C3C"/>
    <w:rsid w:val="1B9C269A"/>
    <w:rsid w:val="1B9D661F"/>
    <w:rsid w:val="1B9E64C5"/>
    <w:rsid w:val="1B9E6D4C"/>
    <w:rsid w:val="1BBD43BA"/>
    <w:rsid w:val="1BC01115"/>
    <w:rsid w:val="1BC23436"/>
    <w:rsid w:val="1BC44015"/>
    <w:rsid w:val="1BCA6284"/>
    <w:rsid w:val="1BFE5FF9"/>
    <w:rsid w:val="1C013494"/>
    <w:rsid w:val="1C053414"/>
    <w:rsid w:val="1C132CB9"/>
    <w:rsid w:val="1C1642A1"/>
    <w:rsid w:val="1C273D33"/>
    <w:rsid w:val="1C4032AB"/>
    <w:rsid w:val="1C4672ED"/>
    <w:rsid w:val="1C467AB6"/>
    <w:rsid w:val="1C6277A9"/>
    <w:rsid w:val="1C7F54CE"/>
    <w:rsid w:val="1C7F743F"/>
    <w:rsid w:val="1C8C4AA9"/>
    <w:rsid w:val="1C8C604B"/>
    <w:rsid w:val="1C92160B"/>
    <w:rsid w:val="1C973EEF"/>
    <w:rsid w:val="1CA03243"/>
    <w:rsid w:val="1CAF5DB2"/>
    <w:rsid w:val="1CB40DF1"/>
    <w:rsid w:val="1CB86812"/>
    <w:rsid w:val="1CCC26CA"/>
    <w:rsid w:val="1CD2156B"/>
    <w:rsid w:val="1CD41743"/>
    <w:rsid w:val="1CD44D3D"/>
    <w:rsid w:val="1CE45EF5"/>
    <w:rsid w:val="1CE615C9"/>
    <w:rsid w:val="1D037029"/>
    <w:rsid w:val="1D3305FF"/>
    <w:rsid w:val="1D395282"/>
    <w:rsid w:val="1D4251BA"/>
    <w:rsid w:val="1D497588"/>
    <w:rsid w:val="1D5F5386"/>
    <w:rsid w:val="1D7072CE"/>
    <w:rsid w:val="1D794A16"/>
    <w:rsid w:val="1D8018D0"/>
    <w:rsid w:val="1D9E30A9"/>
    <w:rsid w:val="1DAB1006"/>
    <w:rsid w:val="1DB33C11"/>
    <w:rsid w:val="1DC65562"/>
    <w:rsid w:val="1DC67398"/>
    <w:rsid w:val="1DCA75A5"/>
    <w:rsid w:val="1DE94164"/>
    <w:rsid w:val="1DEE07A0"/>
    <w:rsid w:val="1DEE1B11"/>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E25FDD"/>
    <w:rsid w:val="1EF5103F"/>
    <w:rsid w:val="1EFF621F"/>
    <w:rsid w:val="1F090F9B"/>
    <w:rsid w:val="1F0A0088"/>
    <w:rsid w:val="1F0E5D6B"/>
    <w:rsid w:val="1F3E662A"/>
    <w:rsid w:val="1F403903"/>
    <w:rsid w:val="1F4E7A30"/>
    <w:rsid w:val="1F4F2219"/>
    <w:rsid w:val="1F57747E"/>
    <w:rsid w:val="1F614D01"/>
    <w:rsid w:val="1F6972C6"/>
    <w:rsid w:val="1F721405"/>
    <w:rsid w:val="1F935819"/>
    <w:rsid w:val="1FA6556D"/>
    <w:rsid w:val="1FAF2571"/>
    <w:rsid w:val="1FC12129"/>
    <w:rsid w:val="1FC55EDA"/>
    <w:rsid w:val="1FCE593C"/>
    <w:rsid w:val="1FE312AC"/>
    <w:rsid w:val="1FEC5915"/>
    <w:rsid w:val="1FED32EF"/>
    <w:rsid w:val="201E6D7C"/>
    <w:rsid w:val="202245AC"/>
    <w:rsid w:val="20446081"/>
    <w:rsid w:val="204852AD"/>
    <w:rsid w:val="204E6676"/>
    <w:rsid w:val="205A5AA0"/>
    <w:rsid w:val="205E3790"/>
    <w:rsid w:val="20773A28"/>
    <w:rsid w:val="208574F4"/>
    <w:rsid w:val="208C4449"/>
    <w:rsid w:val="208F6BAF"/>
    <w:rsid w:val="20961FA8"/>
    <w:rsid w:val="20A462BA"/>
    <w:rsid w:val="20AD0591"/>
    <w:rsid w:val="20B76C0B"/>
    <w:rsid w:val="20BF2AAC"/>
    <w:rsid w:val="20C849C7"/>
    <w:rsid w:val="20DF66D2"/>
    <w:rsid w:val="20EC3F2E"/>
    <w:rsid w:val="20EC7C3E"/>
    <w:rsid w:val="20F9197D"/>
    <w:rsid w:val="210548E9"/>
    <w:rsid w:val="21124D15"/>
    <w:rsid w:val="21202752"/>
    <w:rsid w:val="213E7119"/>
    <w:rsid w:val="21401C29"/>
    <w:rsid w:val="21530058"/>
    <w:rsid w:val="21810744"/>
    <w:rsid w:val="218D6EF5"/>
    <w:rsid w:val="2195668B"/>
    <w:rsid w:val="219F69EC"/>
    <w:rsid w:val="21A130EA"/>
    <w:rsid w:val="21B92AEE"/>
    <w:rsid w:val="21C267BF"/>
    <w:rsid w:val="21CD6BCD"/>
    <w:rsid w:val="21CE6067"/>
    <w:rsid w:val="21CF439A"/>
    <w:rsid w:val="21E663D2"/>
    <w:rsid w:val="21ED0F77"/>
    <w:rsid w:val="21F00127"/>
    <w:rsid w:val="21FF7E64"/>
    <w:rsid w:val="221D2FA3"/>
    <w:rsid w:val="221F76DE"/>
    <w:rsid w:val="2226635F"/>
    <w:rsid w:val="222A1657"/>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CE09C6"/>
    <w:rsid w:val="22E02C6E"/>
    <w:rsid w:val="22E04FF4"/>
    <w:rsid w:val="22E1121B"/>
    <w:rsid w:val="22EA4C70"/>
    <w:rsid w:val="22F04068"/>
    <w:rsid w:val="22F40CD5"/>
    <w:rsid w:val="22F75251"/>
    <w:rsid w:val="22F86F75"/>
    <w:rsid w:val="22FB4D32"/>
    <w:rsid w:val="23131055"/>
    <w:rsid w:val="23265CC9"/>
    <w:rsid w:val="233C6F76"/>
    <w:rsid w:val="234449F5"/>
    <w:rsid w:val="23536618"/>
    <w:rsid w:val="23816932"/>
    <w:rsid w:val="2386223A"/>
    <w:rsid w:val="2397526C"/>
    <w:rsid w:val="239C062C"/>
    <w:rsid w:val="23A9484E"/>
    <w:rsid w:val="23AE2583"/>
    <w:rsid w:val="23B32F98"/>
    <w:rsid w:val="23B84268"/>
    <w:rsid w:val="23D17D7B"/>
    <w:rsid w:val="23D36D91"/>
    <w:rsid w:val="23E507A9"/>
    <w:rsid w:val="23E53E24"/>
    <w:rsid w:val="23F70BA5"/>
    <w:rsid w:val="23F93D0D"/>
    <w:rsid w:val="2405417E"/>
    <w:rsid w:val="241B5C62"/>
    <w:rsid w:val="2430005E"/>
    <w:rsid w:val="2457037F"/>
    <w:rsid w:val="2458381E"/>
    <w:rsid w:val="245872F9"/>
    <w:rsid w:val="245943D9"/>
    <w:rsid w:val="245E6B64"/>
    <w:rsid w:val="2463385E"/>
    <w:rsid w:val="24677201"/>
    <w:rsid w:val="248348E9"/>
    <w:rsid w:val="24914823"/>
    <w:rsid w:val="24967323"/>
    <w:rsid w:val="249D5FC8"/>
    <w:rsid w:val="24A1538E"/>
    <w:rsid w:val="24B9450F"/>
    <w:rsid w:val="24C604AF"/>
    <w:rsid w:val="24C83F94"/>
    <w:rsid w:val="24F60CDA"/>
    <w:rsid w:val="24FE42EB"/>
    <w:rsid w:val="250D450C"/>
    <w:rsid w:val="25134332"/>
    <w:rsid w:val="25141A5B"/>
    <w:rsid w:val="2521546A"/>
    <w:rsid w:val="252242ED"/>
    <w:rsid w:val="2523293F"/>
    <w:rsid w:val="252A2BA6"/>
    <w:rsid w:val="252B49E0"/>
    <w:rsid w:val="2530138B"/>
    <w:rsid w:val="254A35DD"/>
    <w:rsid w:val="25657E8F"/>
    <w:rsid w:val="256C355F"/>
    <w:rsid w:val="25734B61"/>
    <w:rsid w:val="257A1CA9"/>
    <w:rsid w:val="258F6BC4"/>
    <w:rsid w:val="2597510C"/>
    <w:rsid w:val="25975923"/>
    <w:rsid w:val="259A3D0A"/>
    <w:rsid w:val="25A95F3E"/>
    <w:rsid w:val="25B561D7"/>
    <w:rsid w:val="25B81A16"/>
    <w:rsid w:val="25BF6041"/>
    <w:rsid w:val="25C35718"/>
    <w:rsid w:val="25CF0252"/>
    <w:rsid w:val="25CF4199"/>
    <w:rsid w:val="25D0248E"/>
    <w:rsid w:val="25D61C5C"/>
    <w:rsid w:val="25E46793"/>
    <w:rsid w:val="25F81D70"/>
    <w:rsid w:val="25FB5636"/>
    <w:rsid w:val="25FE58A9"/>
    <w:rsid w:val="26070462"/>
    <w:rsid w:val="260D2C45"/>
    <w:rsid w:val="261C60DD"/>
    <w:rsid w:val="26353A29"/>
    <w:rsid w:val="26395C92"/>
    <w:rsid w:val="26465DA0"/>
    <w:rsid w:val="265A5249"/>
    <w:rsid w:val="266237C3"/>
    <w:rsid w:val="267550B9"/>
    <w:rsid w:val="26C472EC"/>
    <w:rsid w:val="26EA29FF"/>
    <w:rsid w:val="26EC491A"/>
    <w:rsid w:val="26ED73E1"/>
    <w:rsid w:val="26F503CD"/>
    <w:rsid w:val="27036506"/>
    <w:rsid w:val="270366A6"/>
    <w:rsid w:val="27047832"/>
    <w:rsid w:val="2706037D"/>
    <w:rsid w:val="270D152E"/>
    <w:rsid w:val="27204B5D"/>
    <w:rsid w:val="272F31A0"/>
    <w:rsid w:val="27304BEE"/>
    <w:rsid w:val="27310CAC"/>
    <w:rsid w:val="27342901"/>
    <w:rsid w:val="27364976"/>
    <w:rsid w:val="2736567E"/>
    <w:rsid w:val="273D2762"/>
    <w:rsid w:val="27470B72"/>
    <w:rsid w:val="27525E32"/>
    <w:rsid w:val="27604751"/>
    <w:rsid w:val="2763018E"/>
    <w:rsid w:val="2778582E"/>
    <w:rsid w:val="277D0F14"/>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8027A71"/>
    <w:rsid w:val="281F4F67"/>
    <w:rsid w:val="283744B4"/>
    <w:rsid w:val="283C3D64"/>
    <w:rsid w:val="28485D62"/>
    <w:rsid w:val="285560D7"/>
    <w:rsid w:val="28665AD1"/>
    <w:rsid w:val="286E74F1"/>
    <w:rsid w:val="28760CA0"/>
    <w:rsid w:val="287B218C"/>
    <w:rsid w:val="288A05DD"/>
    <w:rsid w:val="28937D89"/>
    <w:rsid w:val="289B0550"/>
    <w:rsid w:val="28AF49EA"/>
    <w:rsid w:val="28BD3F79"/>
    <w:rsid w:val="28C96C14"/>
    <w:rsid w:val="28E138E3"/>
    <w:rsid w:val="28E74216"/>
    <w:rsid w:val="28E87EE4"/>
    <w:rsid w:val="2903396A"/>
    <w:rsid w:val="292E15E4"/>
    <w:rsid w:val="294E766A"/>
    <w:rsid w:val="2952590A"/>
    <w:rsid w:val="297161D3"/>
    <w:rsid w:val="2978319A"/>
    <w:rsid w:val="29886D49"/>
    <w:rsid w:val="29897A2F"/>
    <w:rsid w:val="29A02DFF"/>
    <w:rsid w:val="29A3014B"/>
    <w:rsid w:val="29A74CBD"/>
    <w:rsid w:val="29A80BF5"/>
    <w:rsid w:val="29AD7662"/>
    <w:rsid w:val="29B01C34"/>
    <w:rsid w:val="29B16357"/>
    <w:rsid w:val="29BA0D88"/>
    <w:rsid w:val="29BB3E72"/>
    <w:rsid w:val="29BC45CC"/>
    <w:rsid w:val="29BF4530"/>
    <w:rsid w:val="29C3401D"/>
    <w:rsid w:val="29C70647"/>
    <w:rsid w:val="29CF32B2"/>
    <w:rsid w:val="29DE15A2"/>
    <w:rsid w:val="29E15A5C"/>
    <w:rsid w:val="29EC475A"/>
    <w:rsid w:val="29EF3680"/>
    <w:rsid w:val="29EF424E"/>
    <w:rsid w:val="29FA7F26"/>
    <w:rsid w:val="2A166823"/>
    <w:rsid w:val="2A1D0103"/>
    <w:rsid w:val="2A1E7FFA"/>
    <w:rsid w:val="2A2B7950"/>
    <w:rsid w:val="2A35650F"/>
    <w:rsid w:val="2A3A19B2"/>
    <w:rsid w:val="2A405845"/>
    <w:rsid w:val="2A4562D4"/>
    <w:rsid w:val="2A4D593F"/>
    <w:rsid w:val="2A6E31F8"/>
    <w:rsid w:val="2A87174E"/>
    <w:rsid w:val="2A8A2F9C"/>
    <w:rsid w:val="2A8E766A"/>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C1877"/>
    <w:rsid w:val="2B4D695C"/>
    <w:rsid w:val="2B514803"/>
    <w:rsid w:val="2B5945FD"/>
    <w:rsid w:val="2B637D4B"/>
    <w:rsid w:val="2B6B1684"/>
    <w:rsid w:val="2B7B70BF"/>
    <w:rsid w:val="2B823328"/>
    <w:rsid w:val="2B853AF3"/>
    <w:rsid w:val="2B8B422C"/>
    <w:rsid w:val="2B9718C3"/>
    <w:rsid w:val="2BA07D38"/>
    <w:rsid w:val="2BC40957"/>
    <w:rsid w:val="2BCB5DAA"/>
    <w:rsid w:val="2BD65380"/>
    <w:rsid w:val="2BE725D0"/>
    <w:rsid w:val="2BF369B9"/>
    <w:rsid w:val="2BFC0A4A"/>
    <w:rsid w:val="2C094904"/>
    <w:rsid w:val="2C0D585A"/>
    <w:rsid w:val="2C0E55A1"/>
    <w:rsid w:val="2C302151"/>
    <w:rsid w:val="2C3A7BF6"/>
    <w:rsid w:val="2C425BCE"/>
    <w:rsid w:val="2C44676A"/>
    <w:rsid w:val="2C495C38"/>
    <w:rsid w:val="2C4A080C"/>
    <w:rsid w:val="2C54533B"/>
    <w:rsid w:val="2C591378"/>
    <w:rsid w:val="2C797A76"/>
    <w:rsid w:val="2C8F4862"/>
    <w:rsid w:val="2C9E5AC8"/>
    <w:rsid w:val="2CA2721B"/>
    <w:rsid w:val="2CAC6D87"/>
    <w:rsid w:val="2CB600FC"/>
    <w:rsid w:val="2CE8526F"/>
    <w:rsid w:val="2D026315"/>
    <w:rsid w:val="2D0764BD"/>
    <w:rsid w:val="2D0B3169"/>
    <w:rsid w:val="2D0D4219"/>
    <w:rsid w:val="2D0F69CE"/>
    <w:rsid w:val="2D11256E"/>
    <w:rsid w:val="2D1B0C63"/>
    <w:rsid w:val="2D274320"/>
    <w:rsid w:val="2D2D2DE2"/>
    <w:rsid w:val="2D324CCC"/>
    <w:rsid w:val="2D340E86"/>
    <w:rsid w:val="2D376469"/>
    <w:rsid w:val="2D395427"/>
    <w:rsid w:val="2D3D0E02"/>
    <w:rsid w:val="2D5436FA"/>
    <w:rsid w:val="2D62469E"/>
    <w:rsid w:val="2D6B40A9"/>
    <w:rsid w:val="2D8A3FA2"/>
    <w:rsid w:val="2D9767DC"/>
    <w:rsid w:val="2D980DDC"/>
    <w:rsid w:val="2D987372"/>
    <w:rsid w:val="2DC66A91"/>
    <w:rsid w:val="2DC92AA1"/>
    <w:rsid w:val="2DCE5F69"/>
    <w:rsid w:val="2DDD4F0A"/>
    <w:rsid w:val="2E09238B"/>
    <w:rsid w:val="2E34792A"/>
    <w:rsid w:val="2E404387"/>
    <w:rsid w:val="2E437E73"/>
    <w:rsid w:val="2E5034DC"/>
    <w:rsid w:val="2E561405"/>
    <w:rsid w:val="2E572AB9"/>
    <w:rsid w:val="2E7258DC"/>
    <w:rsid w:val="2E79458E"/>
    <w:rsid w:val="2E797A78"/>
    <w:rsid w:val="2E7C6A94"/>
    <w:rsid w:val="2E8321A5"/>
    <w:rsid w:val="2E8D14A8"/>
    <w:rsid w:val="2E9F6D95"/>
    <w:rsid w:val="2EAE350B"/>
    <w:rsid w:val="2EB05D71"/>
    <w:rsid w:val="2EB20A6C"/>
    <w:rsid w:val="2EBC2287"/>
    <w:rsid w:val="2ECA3116"/>
    <w:rsid w:val="2EDD7896"/>
    <w:rsid w:val="2EEA6E65"/>
    <w:rsid w:val="2EF33C7C"/>
    <w:rsid w:val="2F00052B"/>
    <w:rsid w:val="2F0367CD"/>
    <w:rsid w:val="2F090A92"/>
    <w:rsid w:val="2F0A6ED7"/>
    <w:rsid w:val="2F1106A1"/>
    <w:rsid w:val="2F1251F2"/>
    <w:rsid w:val="2F1351A3"/>
    <w:rsid w:val="2F2D445E"/>
    <w:rsid w:val="2F4A33B6"/>
    <w:rsid w:val="2F4F6FBB"/>
    <w:rsid w:val="2F6142ED"/>
    <w:rsid w:val="2F664E2B"/>
    <w:rsid w:val="2F6C7BE3"/>
    <w:rsid w:val="2F783485"/>
    <w:rsid w:val="2F7F5C0B"/>
    <w:rsid w:val="2FA6492D"/>
    <w:rsid w:val="2FC86676"/>
    <w:rsid w:val="2FD17A1B"/>
    <w:rsid w:val="2FD71CA4"/>
    <w:rsid w:val="2FDC4A8D"/>
    <w:rsid w:val="2FF93066"/>
    <w:rsid w:val="301742B2"/>
    <w:rsid w:val="301A1509"/>
    <w:rsid w:val="301A71CE"/>
    <w:rsid w:val="301E049B"/>
    <w:rsid w:val="302A4BE6"/>
    <w:rsid w:val="304478EC"/>
    <w:rsid w:val="30515C8E"/>
    <w:rsid w:val="305F6197"/>
    <w:rsid w:val="30926F91"/>
    <w:rsid w:val="30962F3E"/>
    <w:rsid w:val="30AA2585"/>
    <w:rsid w:val="30C16A19"/>
    <w:rsid w:val="30CB5800"/>
    <w:rsid w:val="30D32236"/>
    <w:rsid w:val="30E43E12"/>
    <w:rsid w:val="30EB0382"/>
    <w:rsid w:val="30FA7530"/>
    <w:rsid w:val="30FB1019"/>
    <w:rsid w:val="30FF2795"/>
    <w:rsid w:val="310375CD"/>
    <w:rsid w:val="310E6387"/>
    <w:rsid w:val="311611B3"/>
    <w:rsid w:val="313C313D"/>
    <w:rsid w:val="313F6DC6"/>
    <w:rsid w:val="314E236F"/>
    <w:rsid w:val="315E0B07"/>
    <w:rsid w:val="315E6501"/>
    <w:rsid w:val="31621F46"/>
    <w:rsid w:val="316E7CA0"/>
    <w:rsid w:val="317206BF"/>
    <w:rsid w:val="317932EA"/>
    <w:rsid w:val="317E5000"/>
    <w:rsid w:val="31875BB4"/>
    <w:rsid w:val="318D7636"/>
    <w:rsid w:val="31B718F2"/>
    <w:rsid w:val="31D20051"/>
    <w:rsid w:val="31DC12DE"/>
    <w:rsid w:val="31EF7EE8"/>
    <w:rsid w:val="3201404F"/>
    <w:rsid w:val="320901F5"/>
    <w:rsid w:val="320B7CCB"/>
    <w:rsid w:val="32105DE8"/>
    <w:rsid w:val="323104D7"/>
    <w:rsid w:val="3235187E"/>
    <w:rsid w:val="3237186B"/>
    <w:rsid w:val="323B6798"/>
    <w:rsid w:val="32537B57"/>
    <w:rsid w:val="325779E7"/>
    <w:rsid w:val="325B7972"/>
    <w:rsid w:val="325D3C34"/>
    <w:rsid w:val="325F618E"/>
    <w:rsid w:val="32757E99"/>
    <w:rsid w:val="327D43E5"/>
    <w:rsid w:val="328F5534"/>
    <w:rsid w:val="329A6ACE"/>
    <w:rsid w:val="32A145CA"/>
    <w:rsid w:val="32A230DB"/>
    <w:rsid w:val="32DF351E"/>
    <w:rsid w:val="32E01316"/>
    <w:rsid w:val="32E84967"/>
    <w:rsid w:val="32EA6452"/>
    <w:rsid w:val="32EE5E41"/>
    <w:rsid w:val="32F40F87"/>
    <w:rsid w:val="32FD7C76"/>
    <w:rsid w:val="330C22FC"/>
    <w:rsid w:val="33540E5D"/>
    <w:rsid w:val="335A0521"/>
    <w:rsid w:val="335E7B11"/>
    <w:rsid w:val="3364318B"/>
    <w:rsid w:val="33691888"/>
    <w:rsid w:val="336A499A"/>
    <w:rsid w:val="33714830"/>
    <w:rsid w:val="33737F51"/>
    <w:rsid w:val="337964FF"/>
    <w:rsid w:val="337D34FB"/>
    <w:rsid w:val="337E2DAF"/>
    <w:rsid w:val="33912F12"/>
    <w:rsid w:val="33985EAD"/>
    <w:rsid w:val="33A255DF"/>
    <w:rsid w:val="33A47053"/>
    <w:rsid w:val="33BF4199"/>
    <w:rsid w:val="33CD6498"/>
    <w:rsid w:val="33D7554F"/>
    <w:rsid w:val="33FE62E7"/>
    <w:rsid w:val="33FE6B02"/>
    <w:rsid w:val="34080399"/>
    <w:rsid w:val="340D25F6"/>
    <w:rsid w:val="341014C9"/>
    <w:rsid w:val="341E5BC0"/>
    <w:rsid w:val="342444E7"/>
    <w:rsid w:val="3429226D"/>
    <w:rsid w:val="342B76C7"/>
    <w:rsid w:val="343A1527"/>
    <w:rsid w:val="34447898"/>
    <w:rsid w:val="344E62FA"/>
    <w:rsid w:val="3465504B"/>
    <w:rsid w:val="34695AC8"/>
    <w:rsid w:val="3472234D"/>
    <w:rsid w:val="347D500F"/>
    <w:rsid w:val="34830157"/>
    <w:rsid w:val="34872D27"/>
    <w:rsid w:val="348E58C4"/>
    <w:rsid w:val="349164BD"/>
    <w:rsid w:val="3499657C"/>
    <w:rsid w:val="34A2301A"/>
    <w:rsid w:val="34BD02AE"/>
    <w:rsid w:val="34C261C3"/>
    <w:rsid w:val="34C57B7C"/>
    <w:rsid w:val="34DA26A8"/>
    <w:rsid w:val="34E3504D"/>
    <w:rsid w:val="34E75EA5"/>
    <w:rsid w:val="34E960F1"/>
    <w:rsid w:val="350B42D5"/>
    <w:rsid w:val="350F6258"/>
    <w:rsid w:val="351A603C"/>
    <w:rsid w:val="352821F6"/>
    <w:rsid w:val="352C0DDD"/>
    <w:rsid w:val="352C5465"/>
    <w:rsid w:val="3533698A"/>
    <w:rsid w:val="3537231F"/>
    <w:rsid w:val="35387F19"/>
    <w:rsid w:val="3539550B"/>
    <w:rsid w:val="356678B4"/>
    <w:rsid w:val="356836AE"/>
    <w:rsid w:val="3573649F"/>
    <w:rsid w:val="357E4B0A"/>
    <w:rsid w:val="35866D7F"/>
    <w:rsid w:val="358F6BDF"/>
    <w:rsid w:val="35C06D50"/>
    <w:rsid w:val="35CD6F14"/>
    <w:rsid w:val="35D24294"/>
    <w:rsid w:val="35D71152"/>
    <w:rsid w:val="35FF6F3C"/>
    <w:rsid w:val="36075F27"/>
    <w:rsid w:val="36121506"/>
    <w:rsid w:val="361D7A43"/>
    <w:rsid w:val="361E658D"/>
    <w:rsid w:val="361F3323"/>
    <w:rsid w:val="362B2467"/>
    <w:rsid w:val="363E3651"/>
    <w:rsid w:val="36402EFA"/>
    <w:rsid w:val="36496A51"/>
    <w:rsid w:val="365623F6"/>
    <w:rsid w:val="368230C6"/>
    <w:rsid w:val="36843A03"/>
    <w:rsid w:val="36874D06"/>
    <w:rsid w:val="368F7E4F"/>
    <w:rsid w:val="36985297"/>
    <w:rsid w:val="369F633B"/>
    <w:rsid w:val="36A30FDB"/>
    <w:rsid w:val="36A7007C"/>
    <w:rsid w:val="36B24AE8"/>
    <w:rsid w:val="36BD0DC4"/>
    <w:rsid w:val="36D51D00"/>
    <w:rsid w:val="36D66B5E"/>
    <w:rsid w:val="36E93760"/>
    <w:rsid w:val="36FB4305"/>
    <w:rsid w:val="37016EBD"/>
    <w:rsid w:val="3708597F"/>
    <w:rsid w:val="3709624C"/>
    <w:rsid w:val="37096815"/>
    <w:rsid w:val="370F7060"/>
    <w:rsid w:val="37134801"/>
    <w:rsid w:val="37173233"/>
    <w:rsid w:val="371C344E"/>
    <w:rsid w:val="37226558"/>
    <w:rsid w:val="3734159D"/>
    <w:rsid w:val="37382526"/>
    <w:rsid w:val="373B4C89"/>
    <w:rsid w:val="37503E6C"/>
    <w:rsid w:val="37560AD0"/>
    <w:rsid w:val="3758590A"/>
    <w:rsid w:val="375E77B2"/>
    <w:rsid w:val="37602E60"/>
    <w:rsid w:val="3772071D"/>
    <w:rsid w:val="37790E36"/>
    <w:rsid w:val="377B528D"/>
    <w:rsid w:val="378229A7"/>
    <w:rsid w:val="3784394E"/>
    <w:rsid w:val="37984574"/>
    <w:rsid w:val="37987437"/>
    <w:rsid w:val="379F33FC"/>
    <w:rsid w:val="37A432E4"/>
    <w:rsid w:val="37A86196"/>
    <w:rsid w:val="37C9263F"/>
    <w:rsid w:val="37C94031"/>
    <w:rsid w:val="37CA042E"/>
    <w:rsid w:val="37D44549"/>
    <w:rsid w:val="37D77B09"/>
    <w:rsid w:val="37D97EDE"/>
    <w:rsid w:val="37E76E34"/>
    <w:rsid w:val="37FF3271"/>
    <w:rsid w:val="380632B2"/>
    <w:rsid w:val="38093193"/>
    <w:rsid w:val="380D02B1"/>
    <w:rsid w:val="382B1BDF"/>
    <w:rsid w:val="382E392C"/>
    <w:rsid w:val="38342E90"/>
    <w:rsid w:val="384B7332"/>
    <w:rsid w:val="385056AF"/>
    <w:rsid w:val="386A7142"/>
    <w:rsid w:val="38706DCB"/>
    <w:rsid w:val="38742453"/>
    <w:rsid w:val="388E5848"/>
    <w:rsid w:val="38A341A7"/>
    <w:rsid w:val="38BD31EE"/>
    <w:rsid w:val="38CB3BDF"/>
    <w:rsid w:val="38D33D29"/>
    <w:rsid w:val="38D41CCF"/>
    <w:rsid w:val="38DE3DD4"/>
    <w:rsid w:val="38E40A5B"/>
    <w:rsid w:val="38F16A28"/>
    <w:rsid w:val="390B3B09"/>
    <w:rsid w:val="391A3359"/>
    <w:rsid w:val="39285D57"/>
    <w:rsid w:val="393E4F98"/>
    <w:rsid w:val="394B6470"/>
    <w:rsid w:val="395C6EA8"/>
    <w:rsid w:val="39872512"/>
    <w:rsid w:val="39A602F9"/>
    <w:rsid w:val="39BD45C8"/>
    <w:rsid w:val="39C2316A"/>
    <w:rsid w:val="39F36281"/>
    <w:rsid w:val="39FD376D"/>
    <w:rsid w:val="39FD6C9C"/>
    <w:rsid w:val="3A0224B9"/>
    <w:rsid w:val="3A16728B"/>
    <w:rsid w:val="3A16794C"/>
    <w:rsid w:val="3A1F6809"/>
    <w:rsid w:val="3A226969"/>
    <w:rsid w:val="3A2F5B37"/>
    <w:rsid w:val="3A3F47CE"/>
    <w:rsid w:val="3A402843"/>
    <w:rsid w:val="3A4E1C5D"/>
    <w:rsid w:val="3A523735"/>
    <w:rsid w:val="3A557AE4"/>
    <w:rsid w:val="3A6B0F84"/>
    <w:rsid w:val="3A727435"/>
    <w:rsid w:val="3A774B85"/>
    <w:rsid w:val="3A813EA6"/>
    <w:rsid w:val="3A94055A"/>
    <w:rsid w:val="3AB00167"/>
    <w:rsid w:val="3AC17E3A"/>
    <w:rsid w:val="3ACB5746"/>
    <w:rsid w:val="3ACE209E"/>
    <w:rsid w:val="3ADD2B05"/>
    <w:rsid w:val="3AE417E3"/>
    <w:rsid w:val="3AE440AF"/>
    <w:rsid w:val="3AF64D42"/>
    <w:rsid w:val="3AF7667E"/>
    <w:rsid w:val="3B113F51"/>
    <w:rsid w:val="3B192990"/>
    <w:rsid w:val="3B2D3716"/>
    <w:rsid w:val="3B307112"/>
    <w:rsid w:val="3B3D3DA2"/>
    <w:rsid w:val="3B3E5BDD"/>
    <w:rsid w:val="3B4C1ED5"/>
    <w:rsid w:val="3B5A2A22"/>
    <w:rsid w:val="3B6304B4"/>
    <w:rsid w:val="3B64037A"/>
    <w:rsid w:val="3B707794"/>
    <w:rsid w:val="3B7804A3"/>
    <w:rsid w:val="3B8E2153"/>
    <w:rsid w:val="3B8F7BBA"/>
    <w:rsid w:val="3B9B2072"/>
    <w:rsid w:val="3BA03B83"/>
    <w:rsid w:val="3BB16FA6"/>
    <w:rsid w:val="3BB20883"/>
    <w:rsid w:val="3BC34E75"/>
    <w:rsid w:val="3BCB270F"/>
    <w:rsid w:val="3BD96AA6"/>
    <w:rsid w:val="3BED002E"/>
    <w:rsid w:val="3C0429BF"/>
    <w:rsid w:val="3C1725EC"/>
    <w:rsid w:val="3C1A201A"/>
    <w:rsid w:val="3C1F39BA"/>
    <w:rsid w:val="3C276807"/>
    <w:rsid w:val="3C2B08B5"/>
    <w:rsid w:val="3C371D4B"/>
    <w:rsid w:val="3C3B4B9D"/>
    <w:rsid w:val="3C413C82"/>
    <w:rsid w:val="3C471C36"/>
    <w:rsid w:val="3C4B0140"/>
    <w:rsid w:val="3C4D66ED"/>
    <w:rsid w:val="3C5A6B66"/>
    <w:rsid w:val="3C691A18"/>
    <w:rsid w:val="3C734413"/>
    <w:rsid w:val="3C756556"/>
    <w:rsid w:val="3C982C18"/>
    <w:rsid w:val="3C9A1760"/>
    <w:rsid w:val="3CA734F8"/>
    <w:rsid w:val="3CA95F71"/>
    <w:rsid w:val="3CAA1DAC"/>
    <w:rsid w:val="3CB33ABD"/>
    <w:rsid w:val="3CC16893"/>
    <w:rsid w:val="3CC74223"/>
    <w:rsid w:val="3CC828D0"/>
    <w:rsid w:val="3CC9091D"/>
    <w:rsid w:val="3CCF003D"/>
    <w:rsid w:val="3CD923E5"/>
    <w:rsid w:val="3CDB5F96"/>
    <w:rsid w:val="3CE23F49"/>
    <w:rsid w:val="3CEC39B8"/>
    <w:rsid w:val="3CF720E3"/>
    <w:rsid w:val="3CF72D6A"/>
    <w:rsid w:val="3CF86D06"/>
    <w:rsid w:val="3D00620E"/>
    <w:rsid w:val="3D035226"/>
    <w:rsid w:val="3D06503B"/>
    <w:rsid w:val="3D2F7199"/>
    <w:rsid w:val="3D316CDB"/>
    <w:rsid w:val="3D362C4E"/>
    <w:rsid w:val="3D3D6BBD"/>
    <w:rsid w:val="3D450F8C"/>
    <w:rsid w:val="3D477118"/>
    <w:rsid w:val="3D594E54"/>
    <w:rsid w:val="3D6033CB"/>
    <w:rsid w:val="3D62706F"/>
    <w:rsid w:val="3D6E2272"/>
    <w:rsid w:val="3D7C727A"/>
    <w:rsid w:val="3D81786B"/>
    <w:rsid w:val="3D830417"/>
    <w:rsid w:val="3D877AC5"/>
    <w:rsid w:val="3D882D35"/>
    <w:rsid w:val="3D8D2848"/>
    <w:rsid w:val="3D94235D"/>
    <w:rsid w:val="3D9461E1"/>
    <w:rsid w:val="3DB34E86"/>
    <w:rsid w:val="3DBA2236"/>
    <w:rsid w:val="3DC435AF"/>
    <w:rsid w:val="3DED0F96"/>
    <w:rsid w:val="3DF95812"/>
    <w:rsid w:val="3DFE6693"/>
    <w:rsid w:val="3E1D4B24"/>
    <w:rsid w:val="3E37453C"/>
    <w:rsid w:val="3E3A04FA"/>
    <w:rsid w:val="3E3D6B96"/>
    <w:rsid w:val="3E434AB5"/>
    <w:rsid w:val="3E441C7D"/>
    <w:rsid w:val="3E490256"/>
    <w:rsid w:val="3E4C2EC5"/>
    <w:rsid w:val="3E55739E"/>
    <w:rsid w:val="3E6C43C8"/>
    <w:rsid w:val="3E8227F0"/>
    <w:rsid w:val="3E9359C1"/>
    <w:rsid w:val="3E937F82"/>
    <w:rsid w:val="3E9B4B40"/>
    <w:rsid w:val="3EA52E07"/>
    <w:rsid w:val="3EB71AC8"/>
    <w:rsid w:val="3EC85E34"/>
    <w:rsid w:val="3ECF2AAC"/>
    <w:rsid w:val="3ED0424C"/>
    <w:rsid w:val="3ED07B7E"/>
    <w:rsid w:val="3EF31E7F"/>
    <w:rsid w:val="3EF36DF0"/>
    <w:rsid w:val="3F027477"/>
    <w:rsid w:val="3F035EE1"/>
    <w:rsid w:val="3F053EF6"/>
    <w:rsid w:val="3F093188"/>
    <w:rsid w:val="3F173F6B"/>
    <w:rsid w:val="3F1E1DE8"/>
    <w:rsid w:val="3F253B0C"/>
    <w:rsid w:val="3F2C04C4"/>
    <w:rsid w:val="3F3E7C9F"/>
    <w:rsid w:val="3F416B99"/>
    <w:rsid w:val="3F4F5AD7"/>
    <w:rsid w:val="3F643908"/>
    <w:rsid w:val="3F6B75A6"/>
    <w:rsid w:val="3F884CAB"/>
    <w:rsid w:val="3F8C0A49"/>
    <w:rsid w:val="3F8E7DCD"/>
    <w:rsid w:val="3F913853"/>
    <w:rsid w:val="3F9660C3"/>
    <w:rsid w:val="3F9724DD"/>
    <w:rsid w:val="3F9C79E3"/>
    <w:rsid w:val="3F9E6116"/>
    <w:rsid w:val="3FA827ED"/>
    <w:rsid w:val="3FA9659E"/>
    <w:rsid w:val="3FB45C58"/>
    <w:rsid w:val="3FC36557"/>
    <w:rsid w:val="3FC956FF"/>
    <w:rsid w:val="3FD13F50"/>
    <w:rsid w:val="3FDC5F31"/>
    <w:rsid w:val="3FE04625"/>
    <w:rsid w:val="3FE86CE8"/>
    <w:rsid w:val="3FFB0F66"/>
    <w:rsid w:val="400344F7"/>
    <w:rsid w:val="400D753C"/>
    <w:rsid w:val="40146E6B"/>
    <w:rsid w:val="401D0053"/>
    <w:rsid w:val="401E2C4D"/>
    <w:rsid w:val="403052F1"/>
    <w:rsid w:val="40330D29"/>
    <w:rsid w:val="404179F1"/>
    <w:rsid w:val="404469FD"/>
    <w:rsid w:val="404A2717"/>
    <w:rsid w:val="404E779F"/>
    <w:rsid w:val="4059090D"/>
    <w:rsid w:val="4065170A"/>
    <w:rsid w:val="406E5CAB"/>
    <w:rsid w:val="40713C35"/>
    <w:rsid w:val="408376F8"/>
    <w:rsid w:val="40951213"/>
    <w:rsid w:val="40A25054"/>
    <w:rsid w:val="40A325E0"/>
    <w:rsid w:val="40B01F3F"/>
    <w:rsid w:val="40B7228C"/>
    <w:rsid w:val="40BD0DA1"/>
    <w:rsid w:val="40EC7D18"/>
    <w:rsid w:val="40ED11A0"/>
    <w:rsid w:val="40F325E3"/>
    <w:rsid w:val="40FD1BF0"/>
    <w:rsid w:val="41060CCF"/>
    <w:rsid w:val="41096BC0"/>
    <w:rsid w:val="410A75B6"/>
    <w:rsid w:val="410B452A"/>
    <w:rsid w:val="41146D26"/>
    <w:rsid w:val="413353F1"/>
    <w:rsid w:val="4138024F"/>
    <w:rsid w:val="41513BC9"/>
    <w:rsid w:val="41735B7F"/>
    <w:rsid w:val="419E60D3"/>
    <w:rsid w:val="41A339F5"/>
    <w:rsid w:val="41A36C7E"/>
    <w:rsid w:val="41C93F6C"/>
    <w:rsid w:val="41D75714"/>
    <w:rsid w:val="41DD3BC3"/>
    <w:rsid w:val="41EE2F03"/>
    <w:rsid w:val="41F466FD"/>
    <w:rsid w:val="42002BC7"/>
    <w:rsid w:val="42026B03"/>
    <w:rsid w:val="420D197F"/>
    <w:rsid w:val="42187EBE"/>
    <w:rsid w:val="42201DD7"/>
    <w:rsid w:val="42273D8C"/>
    <w:rsid w:val="4227435A"/>
    <w:rsid w:val="424B5824"/>
    <w:rsid w:val="42616DD3"/>
    <w:rsid w:val="426973AD"/>
    <w:rsid w:val="426F56CA"/>
    <w:rsid w:val="427A67A1"/>
    <w:rsid w:val="427E0B36"/>
    <w:rsid w:val="42A03D98"/>
    <w:rsid w:val="42A729F1"/>
    <w:rsid w:val="42B94BC1"/>
    <w:rsid w:val="42C30254"/>
    <w:rsid w:val="42C42A08"/>
    <w:rsid w:val="42D064B1"/>
    <w:rsid w:val="42D41F6D"/>
    <w:rsid w:val="42DE48A3"/>
    <w:rsid w:val="42E16058"/>
    <w:rsid w:val="42F17BF5"/>
    <w:rsid w:val="42F87EC9"/>
    <w:rsid w:val="42FA45BF"/>
    <w:rsid w:val="42FC50CD"/>
    <w:rsid w:val="430E7E66"/>
    <w:rsid w:val="4332317A"/>
    <w:rsid w:val="433246A0"/>
    <w:rsid w:val="433F6B54"/>
    <w:rsid w:val="4346543A"/>
    <w:rsid w:val="434B212E"/>
    <w:rsid w:val="43511CBC"/>
    <w:rsid w:val="43533E29"/>
    <w:rsid w:val="435B1259"/>
    <w:rsid w:val="436263D5"/>
    <w:rsid w:val="437556C4"/>
    <w:rsid w:val="437951EC"/>
    <w:rsid w:val="43874CD4"/>
    <w:rsid w:val="438D0430"/>
    <w:rsid w:val="439B699F"/>
    <w:rsid w:val="439D3E18"/>
    <w:rsid w:val="43AF2D32"/>
    <w:rsid w:val="43B76E4F"/>
    <w:rsid w:val="43CF0206"/>
    <w:rsid w:val="43D85D6D"/>
    <w:rsid w:val="43E84AC6"/>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8427AF"/>
    <w:rsid w:val="44957F46"/>
    <w:rsid w:val="44994CF5"/>
    <w:rsid w:val="44B463D5"/>
    <w:rsid w:val="44DC46EB"/>
    <w:rsid w:val="44EA6491"/>
    <w:rsid w:val="44F03F8F"/>
    <w:rsid w:val="44F14ECF"/>
    <w:rsid w:val="45275172"/>
    <w:rsid w:val="452E1316"/>
    <w:rsid w:val="45332511"/>
    <w:rsid w:val="45370B65"/>
    <w:rsid w:val="453F44DA"/>
    <w:rsid w:val="45412C46"/>
    <w:rsid w:val="45466C3F"/>
    <w:rsid w:val="45514AD5"/>
    <w:rsid w:val="4552412E"/>
    <w:rsid w:val="455908C0"/>
    <w:rsid w:val="45727F1E"/>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72AA"/>
    <w:rsid w:val="45C661BC"/>
    <w:rsid w:val="45CA082F"/>
    <w:rsid w:val="45CD2126"/>
    <w:rsid w:val="45CF358A"/>
    <w:rsid w:val="45D35B85"/>
    <w:rsid w:val="45DD738A"/>
    <w:rsid w:val="45DE3F69"/>
    <w:rsid w:val="45E372CD"/>
    <w:rsid w:val="45F16EEA"/>
    <w:rsid w:val="45FB2D6A"/>
    <w:rsid w:val="460C5979"/>
    <w:rsid w:val="46110AB3"/>
    <w:rsid w:val="46143B66"/>
    <w:rsid w:val="4615371C"/>
    <w:rsid w:val="46170ECA"/>
    <w:rsid w:val="46214325"/>
    <w:rsid w:val="46297013"/>
    <w:rsid w:val="46302715"/>
    <w:rsid w:val="463246EC"/>
    <w:rsid w:val="463425D3"/>
    <w:rsid w:val="463A3547"/>
    <w:rsid w:val="464B28C8"/>
    <w:rsid w:val="464E0973"/>
    <w:rsid w:val="46555DC3"/>
    <w:rsid w:val="46617DB2"/>
    <w:rsid w:val="46621065"/>
    <w:rsid w:val="46665198"/>
    <w:rsid w:val="46697236"/>
    <w:rsid w:val="46770F8B"/>
    <w:rsid w:val="467C16FA"/>
    <w:rsid w:val="46894B18"/>
    <w:rsid w:val="469448C6"/>
    <w:rsid w:val="46AB0067"/>
    <w:rsid w:val="46B0771C"/>
    <w:rsid w:val="46B80AF8"/>
    <w:rsid w:val="46D37F0B"/>
    <w:rsid w:val="46D71533"/>
    <w:rsid w:val="46E53335"/>
    <w:rsid w:val="4710414B"/>
    <w:rsid w:val="47116AE9"/>
    <w:rsid w:val="47155D89"/>
    <w:rsid w:val="473069AF"/>
    <w:rsid w:val="474A0EAF"/>
    <w:rsid w:val="474E50BE"/>
    <w:rsid w:val="476700F2"/>
    <w:rsid w:val="47696F9C"/>
    <w:rsid w:val="47714F1F"/>
    <w:rsid w:val="47725A17"/>
    <w:rsid w:val="477D3243"/>
    <w:rsid w:val="478821A1"/>
    <w:rsid w:val="479128A9"/>
    <w:rsid w:val="47975EDC"/>
    <w:rsid w:val="47983B19"/>
    <w:rsid w:val="47A3609D"/>
    <w:rsid w:val="47C01792"/>
    <w:rsid w:val="47C57A48"/>
    <w:rsid w:val="47D511BD"/>
    <w:rsid w:val="47E40764"/>
    <w:rsid w:val="4808150F"/>
    <w:rsid w:val="480F51A8"/>
    <w:rsid w:val="48256B1B"/>
    <w:rsid w:val="48282713"/>
    <w:rsid w:val="484417FA"/>
    <w:rsid w:val="48450ECE"/>
    <w:rsid w:val="484759CD"/>
    <w:rsid w:val="484B14EC"/>
    <w:rsid w:val="48602710"/>
    <w:rsid w:val="48674107"/>
    <w:rsid w:val="48713351"/>
    <w:rsid w:val="487634B3"/>
    <w:rsid w:val="48802846"/>
    <w:rsid w:val="488260F9"/>
    <w:rsid w:val="48850157"/>
    <w:rsid w:val="48A736CF"/>
    <w:rsid w:val="48B116EA"/>
    <w:rsid w:val="48B74C7A"/>
    <w:rsid w:val="48BE32BF"/>
    <w:rsid w:val="48C354EC"/>
    <w:rsid w:val="48CE7F43"/>
    <w:rsid w:val="48D429DD"/>
    <w:rsid w:val="48E01C77"/>
    <w:rsid w:val="48E22285"/>
    <w:rsid w:val="48E50D90"/>
    <w:rsid w:val="48EB0D16"/>
    <w:rsid w:val="48FA15CC"/>
    <w:rsid w:val="49077647"/>
    <w:rsid w:val="491B63DF"/>
    <w:rsid w:val="491D63E9"/>
    <w:rsid w:val="4932285C"/>
    <w:rsid w:val="49331971"/>
    <w:rsid w:val="493738F9"/>
    <w:rsid w:val="49384E02"/>
    <w:rsid w:val="493E2F78"/>
    <w:rsid w:val="495217DF"/>
    <w:rsid w:val="4958367A"/>
    <w:rsid w:val="497857C1"/>
    <w:rsid w:val="498A16CD"/>
    <w:rsid w:val="49A33C27"/>
    <w:rsid w:val="49A750B5"/>
    <w:rsid w:val="49AB572C"/>
    <w:rsid w:val="49BE07DA"/>
    <w:rsid w:val="49C84AA0"/>
    <w:rsid w:val="49D7694D"/>
    <w:rsid w:val="49D87799"/>
    <w:rsid w:val="4A0244D3"/>
    <w:rsid w:val="4A255046"/>
    <w:rsid w:val="4A2E1525"/>
    <w:rsid w:val="4A3B71D2"/>
    <w:rsid w:val="4A46338F"/>
    <w:rsid w:val="4A5A756D"/>
    <w:rsid w:val="4A653092"/>
    <w:rsid w:val="4A722B4C"/>
    <w:rsid w:val="4A785772"/>
    <w:rsid w:val="4A842E43"/>
    <w:rsid w:val="4A89105B"/>
    <w:rsid w:val="4A916B97"/>
    <w:rsid w:val="4AA20A60"/>
    <w:rsid w:val="4AA341CC"/>
    <w:rsid w:val="4AC13295"/>
    <w:rsid w:val="4AC31003"/>
    <w:rsid w:val="4AC40F4C"/>
    <w:rsid w:val="4ACD0B21"/>
    <w:rsid w:val="4AD25F33"/>
    <w:rsid w:val="4ADD641F"/>
    <w:rsid w:val="4AE072CB"/>
    <w:rsid w:val="4AE92B58"/>
    <w:rsid w:val="4AE93159"/>
    <w:rsid w:val="4AF02EA1"/>
    <w:rsid w:val="4AF97173"/>
    <w:rsid w:val="4B174032"/>
    <w:rsid w:val="4B250CF8"/>
    <w:rsid w:val="4B2873FD"/>
    <w:rsid w:val="4B356C9E"/>
    <w:rsid w:val="4B3920AF"/>
    <w:rsid w:val="4B3D4DE9"/>
    <w:rsid w:val="4B7C4100"/>
    <w:rsid w:val="4B830F9B"/>
    <w:rsid w:val="4B8F2DD0"/>
    <w:rsid w:val="4B9B06E8"/>
    <w:rsid w:val="4B9B0C47"/>
    <w:rsid w:val="4B9D4011"/>
    <w:rsid w:val="4BA34CD3"/>
    <w:rsid w:val="4BB36BDD"/>
    <w:rsid w:val="4BB60507"/>
    <w:rsid w:val="4BC32290"/>
    <w:rsid w:val="4BD0339A"/>
    <w:rsid w:val="4BD30EDE"/>
    <w:rsid w:val="4BD832DB"/>
    <w:rsid w:val="4BF32495"/>
    <w:rsid w:val="4BFA3FA2"/>
    <w:rsid w:val="4C135AD6"/>
    <w:rsid w:val="4C2910DF"/>
    <w:rsid w:val="4C2B4DDD"/>
    <w:rsid w:val="4C41153A"/>
    <w:rsid w:val="4C477884"/>
    <w:rsid w:val="4C4B4575"/>
    <w:rsid w:val="4C562920"/>
    <w:rsid w:val="4C5D1F92"/>
    <w:rsid w:val="4C603F16"/>
    <w:rsid w:val="4C6262E0"/>
    <w:rsid w:val="4C6703A3"/>
    <w:rsid w:val="4C6D7518"/>
    <w:rsid w:val="4C796D64"/>
    <w:rsid w:val="4C887E89"/>
    <w:rsid w:val="4C923A72"/>
    <w:rsid w:val="4CB96B0F"/>
    <w:rsid w:val="4CBC6CE3"/>
    <w:rsid w:val="4CBD582C"/>
    <w:rsid w:val="4CCE2114"/>
    <w:rsid w:val="4CD01D75"/>
    <w:rsid w:val="4CD27991"/>
    <w:rsid w:val="4CD71060"/>
    <w:rsid w:val="4CE34E9F"/>
    <w:rsid w:val="4CF52D94"/>
    <w:rsid w:val="4D231A3E"/>
    <w:rsid w:val="4D302DB3"/>
    <w:rsid w:val="4D431584"/>
    <w:rsid w:val="4D462159"/>
    <w:rsid w:val="4D462BDA"/>
    <w:rsid w:val="4D47409F"/>
    <w:rsid w:val="4D4E0C92"/>
    <w:rsid w:val="4D525BE3"/>
    <w:rsid w:val="4D566017"/>
    <w:rsid w:val="4D6022FC"/>
    <w:rsid w:val="4D6C4335"/>
    <w:rsid w:val="4D74474E"/>
    <w:rsid w:val="4D7D3EFB"/>
    <w:rsid w:val="4D8B0123"/>
    <w:rsid w:val="4DAF14C5"/>
    <w:rsid w:val="4DB9067A"/>
    <w:rsid w:val="4DC605B6"/>
    <w:rsid w:val="4DD732D2"/>
    <w:rsid w:val="4DEC0985"/>
    <w:rsid w:val="4DEC452B"/>
    <w:rsid w:val="4E0538A3"/>
    <w:rsid w:val="4E0E6818"/>
    <w:rsid w:val="4E234018"/>
    <w:rsid w:val="4E27683A"/>
    <w:rsid w:val="4E321D35"/>
    <w:rsid w:val="4E397241"/>
    <w:rsid w:val="4E4C50A3"/>
    <w:rsid w:val="4E510698"/>
    <w:rsid w:val="4E576363"/>
    <w:rsid w:val="4E5D49B1"/>
    <w:rsid w:val="4E635567"/>
    <w:rsid w:val="4E674786"/>
    <w:rsid w:val="4E710F05"/>
    <w:rsid w:val="4E742982"/>
    <w:rsid w:val="4E7F1E8F"/>
    <w:rsid w:val="4E862481"/>
    <w:rsid w:val="4E8C30EE"/>
    <w:rsid w:val="4E93511F"/>
    <w:rsid w:val="4E9C0636"/>
    <w:rsid w:val="4E9D29FB"/>
    <w:rsid w:val="4EA30DB6"/>
    <w:rsid w:val="4EA7341F"/>
    <w:rsid w:val="4ED71CA1"/>
    <w:rsid w:val="4EDB58B2"/>
    <w:rsid w:val="4EE925CE"/>
    <w:rsid w:val="4EEB1A94"/>
    <w:rsid w:val="4EEF2E30"/>
    <w:rsid w:val="4EF14EC6"/>
    <w:rsid w:val="4EF24828"/>
    <w:rsid w:val="4EFE7F59"/>
    <w:rsid w:val="4F285975"/>
    <w:rsid w:val="4F2A7BF3"/>
    <w:rsid w:val="4F2E2624"/>
    <w:rsid w:val="4F4E1077"/>
    <w:rsid w:val="4F546156"/>
    <w:rsid w:val="4F844A99"/>
    <w:rsid w:val="4F94662C"/>
    <w:rsid w:val="4FB00163"/>
    <w:rsid w:val="4FB208E7"/>
    <w:rsid w:val="4FE30332"/>
    <w:rsid w:val="4FE70BB4"/>
    <w:rsid w:val="4FE73C01"/>
    <w:rsid w:val="4FE87C31"/>
    <w:rsid w:val="4FF14DCF"/>
    <w:rsid w:val="5008113B"/>
    <w:rsid w:val="500815B6"/>
    <w:rsid w:val="500B39BC"/>
    <w:rsid w:val="501F5C46"/>
    <w:rsid w:val="50203A92"/>
    <w:rsid w:val="502173F8"/>
    <w:rsid w:val="5022123F"/>
    <w:rsid w:val="502B7315"/>
    <w:rsid w:val="503E570B"/>
    <w:rsid w:val="503F32CF"/>
    <w:rsid w:val="503F62FD"/>
    <w:rsid w:val="5041152A"/>
    <w:rsid w:val="504C77D2"/>
    <w:rsid w:val="50560460"/>
    <w:rsid w:val="50601A5C"/>
    <w:rsid w:val="50633D50"/>
    <w:rsid w:val="507E1B25"/>
    <w:rsid w:val="508E3B94"/>
    <w:rsid w:val="508E4492"/>
    <w:rsid w:val="5090223F"/>
    <w:rsid w:val="50924591"/>
    <w:rsid w:val="50A649F5"/>
    <w:rsid w:val="50AB5EB6"/>
    <w:rsid w:val="50AE6FE2"/>
    <w:rsid w:val="50B16618"/>
    <w:rsid w:val="50BB6306"/>
    <w:rsid w:val="50CD2E4B"/>
    <w:rsid w:val="50CD4699"/>
    <w:rsid w:val="50F66F3D"/>
    <w:rsid w:val="50F8688B"/>
    <w:rsid w:val="50FC4E36"/>
    <w:rsid w:val="5105169B"/>
    <w:rsid w:val="51062881"/>
    <w:rsid w:val="510861B3"/>
    <w:rsid w:val="510956BD"/>
    <w:rsid w:val="51190CC1"/>
    <w:rsid w:val="51230220"/>
    <w:rsid w:val="51471753"/>
    <w:rsid w:val="514E4912"/>
    <w:rsid w:val="515400FF"/>
    <w:rsid w:val="515D735D"/>
    <w:rsid w:val="51781A83"/>
    <w:rsid w:val="51867298"/>
    <w:rsid w:val="518948B1"/>
    <w:rsid w:val="51894D69"/>
    <w:rsid w:val="518D21E1"/>
    <w:rsid w:val="51930297"/>
    <w:rsid w:val="51953936"/>
    <w:rsid w:val="519E116A"/>
    <w:rsid w:val="51A2793A"/>
    <w:rsid w:val="51BA0CB7"/>
    <w:rsid w:val="51BF242A"/>
    <w:rsid w:val="51D129CA"/>
    <w:rsid w:val="51D93F8A"/>
    <w:rsid w:val="51E5046A"/>
    <w:rsid w:val="51EB7DF5"/>
    <w:rsid w:val="520A4C84"/>
    <w:rsid w:val="52272B85"/>
    <w:rsid w:val="52284E31"/>
    <w:rsid w:val="523E09B5"/>
    <w:rsid w:val="52525E9A"/>
    <w:rsid w:val="52611286"/>
    <w:rsid w:val="52687B2A"/>
    <w:rsid w:val="526E0E82"/>
    <w:rsid w:val="527901C6"/>
    <w:rsid w:val="528F4A24"/>
    <w:rsid w:val="52920563"/>
    <w:rsid w:val="52944BB6"/>
    <w:rsid w:val="52A24532"/>
    <w:rsid w:val="52B3363A"/>
    <w:rsid w:val="52BC2846"/>
    <w:rsid w:val="52C4763C"/>
    <w:rsid w:val="52C552C3"/>
    <w:rsid w:val="52D42AA4"/>
    <w:rsid w:val="52DE691D"/>
    <w:rsid w:val="52E04D27"/>
    <w:rsid w:val="52ED0C96"/>
    <w:rsid w:val="53061721"/>
    <w:rsid w:val="530C0E6B"/>
    <w:rsid w:val="532F77EA"/>
    <w:rsid w:val="53367575"/>
    <w:rsid w:val="533933AA"/>
    <w:rsid w:val="533B7F54"/>
    <w:rsid w:val="535009E1"/>
    <w:rsid w:val="53650168"/>
    <w:rsid w:val="536C2A29"/>
    <w:rsid w:val="53832EA8"/>
    <w:rsid w:val="538859E4"/>
    <w:rsid w:val="538E3092"/>
    <w:rsid w:val="539F394B"/>
    <w:rsid w:val="53A20FFA"/>
    <w:rsid w:val="53A233E4"/>
    <w:rsid w:val="53A726A0"/>
    <w:rsid w:val="53A94C48"/>
    <w:rsid w:val="53AA7BC7"/>
    <w:rsid w:val="53AE5EA5"/>
    <w:rsid w:val="53B00B1F"/>
    <w:rsid w:val="53B2409D"/>
    <w:rsid w:val="53B31E73"/>
    <w:rsid w:val="53B731A2"/>
    <w:rsid w:val="53D6247A"/>
    <w:rsid w:val="53DB3477"/>
    <w:rsid w:val="53DE00FF"/>
    <w:rsid w:val="53E77CBF"/>
    <w:rsid w:val="53ED495E"/>
    <w:rsid w:val="53FE7128"/>
    <w:rsid w:val="540F0BEC"/>
    <w:rsid w:val="54201800"/>
    <w:rsid w:val="54247F22"/>
    <w:rsid w:val="542C29CD"/>
    <w:rsid w:val="542F1551"/>
    <w:rsid w:val="542F2379"/>
    <w:rsid w:val="54381756"/>
    <w:rsid w:val="543F4A90"/>
    <w:rsid w:val="54453DDD"/>
    <w:rsid w:val="545750B7"/>
    <w:rsid w:val="545A1EBF"/>
    <w:rsid w:val="54727478"/>
    <w:rsid w:val="5486242C"/>
    <w:rsid w:val="54B06F11"/>
    <w:rsid w:val="54B56DF4"/>
    <w:rsid w:val="54B93943"/>
    <w:rsid w:val="54BE5578"/>
    <w:rsid w:val="54BF52B5"/>
    <w:rsid w:val="54D00B1C"/>
    <w:rsid w:val="54D202CA"/>
    <w:rsid w:val="54D54E59"/>
    <w:rsid w:val="54DC1867"/>
    <w:rsid w:val="54DC2EC6"/>
    <w:rsid w:val="54DD41DB"/>
    <w:rsid w:val="54E43EF7"/>
    <w:rsid w:val="54ED3D78"/>
    <w:rsid w:val="54F52BA3"/>
    <w:rsid w:val="54F54E04"/>
    <w:rsid w:val="55026DAE"/>
    <w:rsid w:val="550B4121"/>
    <w:rsid w:val="550D5CFC"/>
    <w:rsid w:val="550F3357"/>
    <w:rsid w:val="55126CC5"/>
    <w:rsid w:val="55171CEC"/>
    <w:rsid w:val="55197997"/>
    <w:rsid w:val="551B7F0A"/>
    <w:rsid w:val="552A6B56"/>
    <w:rsid w:val="5532385A"/>
    <w:rsid w:val="55381D42"/>
    <w:rsid w:val="55401B14"/>
    <w:rsid w:val="554748F2"/>
    <w:rsid w:val="554D414C"/>
    <w:rsid w:val="554E7279"/>
    <w:rsid w:val="55526482"/>
    <w:rsid w:val="55594FFB"/>
    <w:rsid w:val="55637CEB"/>
    <w:rsid w:val="55677DDA"/>
    <w:rsid w:val="557366F7"/>
    <w:rsid w:val="55755E2E"/>
    <w:rsid w:val="55757FB9"/>
    <w:rsid w:val="55884237"/>
    <w:rsid w:val="558C7FAA"/>
    <w:rsid w:val="55900510"/>
    <w:rsid w:val="55947881"/>
    <w:rsid w:val="559B2C63"/>
    <w:rsid w:val="55A25EB7"/>
    <w:rsid w:val="55A82784"/>
    <w:rsid w:val="55A97512"/>
    <w:rsid w:val="55B42F1C"/>
    <w:rsid w:val="55B63FD5"/>
    <w:rsid w:val="55C35A76"/>
    <w:rsid w:val="55CD7C42"/>
    <w:rsid w:val="55D40743"/>
    <w:rsid w:val="55DD6F2A"/>
    <w:rsid w:val="55E73480"/>
    <w:rsid w:val="55E8339E"/>
    <w:rsid w:val="55F06771"/>
    <w:rsid w:val="55F553D0"/>
    <w:rsid w:val="560D5F48"/>
    <w:rsid w:val="56106284"/>
    <w:rsid w:val="5632642A"/>
    <w:rsid w:val="56375B61"/>
    <w:rsid w:val="564944F4"/>
    <w:rsid w:val="564E5820"/>
    <w:rsid w:val="56630C00"/>
    <w:rsid w:val="567739D2"/>
    <w:rsid w:val="56775A0A"/>
    <w:rsid w:val="56850512"/>
    <w:rsid w:val="5686536D"/>
    <w:rsid w:val="568B1DB1"/>
    <w:rsid w:val="56A55214"/>
    <w:rsid w:val="56A67978"/>
    <w:rsid w:val="56AC63C5"/>
    <w:rsid w:val="56C1700B"/>
    <w:rsid w:val="56C56513"/>
    <w:rsid w:val="56D25618"/>
    <w:rsid w:val="56D7644B"/>
    <w:rsid w:val="56E81FA0"/>
    <w:rsid w:val="56E84A97"/>
    <w:rsid w:val="56FB2A68"/>
    <w:rsid w:val="57011F3E"/>
    <w:rsid w:val="5705646B"/>
    <w:rsid w:val="57060649"/>
    <w:rsid w:val="572657E3"/>
    <w:rsid w:val="5732705F"/>
    <w:rsid w:val="57351D6F"/>
    <w:rsid w:val="57440779"/>
    <w:rsid w:val="576476C1"/>
    <w:rsid w:val="57770501"/>
    <w:rsid w:val="577B3337"/>
    <w:rsid w:val="577D4F28"/>
    <w:rsid w:val="57812958"/>
    <w:rsid w:val="57A33734"/>
    <w:rsid w:val="57AB6ADD"/>
    <w:rsid w:val="57B7178E"/>
    <w:rsid w:val="57B76EED"/>
    <w:rsid w:val="57BD72A7"/>
    <w:rsid w:val="57BE5838"/>
    <w:rsid w:val="57D82354"/>
    <w:rsid w:val="57FC07D9"/>
    <w:rsid w:val="57FF6992"/>
    <w:rsid w:val="580F1B21"/>
    <w:rsid w:val="581B7E79"/>
    <w:rsid w:val="581C0938"/>
    <w:rsid w:val="581F1A88"/>
    <w:rsid w:val="58500F22"/>
    <w:rsid w:val="58587379"/>
    <w:rsid w:val="586D57A3"/>
    <w:rsid w:val="586F1E6F"/>
    <w:rsid w:val="587917A0"/>
    <w:rsid w:val="587A4288"/>
    <w:rsid w:val="5880052B"/>
    <w:rsid w:val="58AD27D9"/>
    <w:rsid w:val="58B169A2"/>
    <w:rsid w:val="58B552C6"/>
    <w:rsid w:val="58B9636C"/>
    <w:rsid w:val="58C37133"/>
    <w:rsid w:val="58C93046"/>
    <w:rsid w:val="58D36BCB"/>
    <w:rsid w:val="58D97AA8"/>
    <w:rsid w:val="58E6349C"/>
    <w:rsid w:val="58EF63EE"/>
    <w:rsid w:val="590317F0"/>
    <w:rsid w:val="59075000"/>
    <w:rsid w:val="59171A71"/>
    <w:rsid w:val="593559FD"/>
    <w:rsid w:val="594079B2"/>
    <w:rsid w:val="595559E4"/>
    <w:rsid w:val="596A688E"/>
    <w:rsid w:val="5987482A"/>
    <w:rsid w:val="598C6F19"/>
    <w:rsid w:val="599C49A8"/>
    <w:rsid w:val="59A36725"/>
    <w:rsid w:val="59B21BF9"/>
    <w:rsid w:val="59BB4EA3"/>
    <w:rsid w:val="59D17B86"/>
    <w:rsid w:val="59E9525B"/>
    <w:rsid w:val="59F22C30"/>
    <w:rsid w:val="59F70BAF"/>
    <w:rsid w:val="5A297D0D"/>
    <w:rsid w:val="5A3B7DCB"/>
    <w:rsid w:val="5A3C0F08"/>
    <w:rsid w:val="5A3E5B83"/>
    <w:rsid w:val="5A5663A3"/>
    <w:rsid w:val="5A571746"/>
    <w:rsid w:val="5A6253E3"/>
    <w:rsid w:val="5A8834C3"/>
    <w:rsid w:val="5A8E6670"/>
    <w:rsid w:val="5A912613"/>
    <w:rsid w:val="5A9245E9"/>
    <w:rsid w:val="5A953D41"/>
    <w:rsid w:val="5AB80254"/>
    <w:rsid w:val="5ABC50F4"/>
    <w:rsid w:val="5ACC4940"/>
    <w:rsid w:val="5ACD3CD2"/>
    <w:rsid w:val="5AD86A6D"/>
    <w:rsid w:val="5AEC14F6"/>
    <w:rsid w:val="5AF124A4"/>
    <w:rsid w:val="5B037F52"/>
    <w:rsid w:val="5B141085"/>
    <w:rsid w:val="5B16014C"/>
    <w:rsid w:val="5B28192B"/>
    <w:rsid w:val="5B342BAD"/>
    <w:rsid w:val="5B4007EF"/>
    <w:rsid w:val="5B431C18"/>
    <w:rsid w:val="5B4D1F7C"/>
    <w:rsid w:val="5B66707B"/>
    <w:rsid w:val="5B673066"/>
    <w:rsid w:val="5B6A48A8"/>
    <w:rsid w:val="5B731FA9"/>
    <w:rsid w:val="5B785E83"/>
    <w:rsid w:val="5B7C1CD1"/>
    <w:rsid w:val="5B9004A9"/>
    <w:rsid w:val="5B907C6C"/>
    <w:rsid w:val="5B9251EF"/>
    <w:rsid w:val="5BAB5BC4"/>
    <w:rsid w:val="5BB20B74"/>
    <w:rsid w:val="5BB60874"/>
    <w:rsid w:val="5BC477CC"/>
    <w:rsid w:val="5BC677D8"/>
    <w:rsid w:val="5BEB0120"/>
    <w:rsid w:val="5BEC175C"/>
    <w:rsid w:val="5C097C4E"/>
    <w:rsid w:val="5C1A3A93"/>
    <w:rsid w:val="5C235386"/>
    <w:rsid w:val="5C3B6CFC"/>
    <w:rsid w:val="5C4C2CF4"/>
    <w:rsid w:val="5C6B1600"/>
    <w:rsid w:val="5C7D70D1"/>
    <w:rsid w:val="5C8542A8"/>
    <w:rsid w:val="5CA6294E"/>
    <w:rsid w:val="5CD55A9A"/>
    <w:rsid w:val="5CDB3358"/>
    <w:rsid w:val="5CED4E0C"/>
    <w:rsid w:val="5D034EE9"/>
    <w:rsid w:val="5D0366E8"/>
    <w:rsid w:val="5D036C86"/>
    <w:rsid w:val="5D08684C"/>
    <w:rsid w:val="5D0A06B6"/>
    <w:rsid w:val="5D1307E8"/>
    <w:rsid w:val="5D212A05"/>
    <w:rsid w:val="5D28584C"/>
    <w:rsid w:val="5D2F4802"/>
    <w:rsid w:val="5D3444E6"/>
    <w:rsid w:val="5D3F0BDF"/>
    <w:rsid w:val="5D5B7098"/>
    <w:rsid w:val="5D634782"/>
    <w:rsid w:val="5D654194"/>
    <w:rsid w:val="5D6E1B86"/>
    <w:rsid w:val="5D725A84"/>
    <w:rsid w:val="5D8A2CFF"/>
    <w:rsid w:val="5D960EE9"/>
    <w:rsid w:val="5D9A0CFA"/>
    <w:rsid w:val="5D9B296A"/>
    <w:rsid w:val="5DA33D98"/>
    <w:rsid w:val="5DA53D05"/>
    <w:rsid w:val="5DBD7BCC"/>
    <w:rsid w:val="5DD14397"/>
    <w:rsid w:val="5DD3123F"/>
    <w:rsid w:val="5DD45E00"/>
    <w:rsid w:val="5DD71C7A"/>
    <w:rsid w:val="5DD734EC"/>
    <w:rsid w:val="5DDA4F5F"/>
    <w:rsid w:val="5DE6201A"/>
    <w:rsid w:val="5DEA13F5"/>
    <w:rsid w:val="5DEC05A1"/>
    <w:rsid w:val="5DED68DA"/>
    <w:rsid w:val="5DEE0433"/>
    <w:rsid w:val="5DFD51DB"/>
    <w:rsid w:val="5E0B0848"/>
    <w:rsid w:val="5E196DD7"/>
    <w:rsid w:val="5E1D4A67"/>
    <w:rsid w:val="5E1F2E4C"/>
    <w:rsid w:val="5E237029"/>
    <w:rsid w:val="5E3A3BD1"/>
    <w:rsid w:val="5E4F1C2F"/>
    <w:rsid w:val="5E5203B8"/>
    <w:rsid w:val="5E5D7D0E"/>
    <w:rsid w:val="5E6A5399"/>
    <w:rsid w:val="5E6C227B"/>
    <w:rsid w:val="5E71373F"/>
    <w:rsid w:val="5E717191"/>
    <w:rsid w:val="5E7472C5"/>
    <w:rsid w:val="5E830708"/>
    <w:rsid w:val="5E831398"/>
    <w:rsid w:val="5E85633A"/>
    <w:rsid w:val="5E921A45"/>
    <w:rsid w:val="5E975993"/>
    <w:rsid w:val="5EA411ED"/>
    <w:rsid w:val="5EB51FDE"/>
    <w:rsid w:val="5EBA4472"/>
    <w:rsid w:val="5EC27CC8"/>
    <w:rsid w:val="5EC3227D"/>
    <w:rsid w:val="5ECA3D37"/>
    <w:rsid w:val="5EE153F8"/>
    <w:rsid w:val="5EED7893"/>
    <w:rsid w:val="5EFB2125"/>
    <w:rsid w:val="5EFB6F0A"/>
    <w:rsid w:val="5F0A3A61"/>
    <w:rsid w:val="5F14615E"/>
    <w:rsid w:val="5F3370DF"/>
    <w:rsid w:val="5F4B55D8"/>
    <w:rsid w:val="5F683B6E"/>
    <w:rsid w:val="5F6E7800"/>
    <w:rsid w:val="5F7712FB"/>
    <w:rsid w:val="5F875C0C"/>
    <w:rsid w:val="5F8F0B9E"/>
    <w:rsid w:val="5F8F267A"/>
    <w:rsid w:val="5FB61818"/>
    <w:rsid w:val="5FB7185B"/>
    <w:rsid w:val="5FB94C48"/>
    <w:rsid w:val="5FBA47DE"/>
    <w:rsid w:val="5FDE327E"/>
    <w:rsid w:val="5FEC0560"/>
    <w:rsid w:val="5FF37587"/>
    <w:rsid w:val="5FF85D1E"/>
    <w:rsid w:val="5FFE57B7"/>
    <w:rsid w:val="60060CD5"/>
    <w:rsid w:val="60085AA3"/>
    <w:rsid w:val="600E362B"/>
    <w:rsid w:val="60183392"/>
    <w:rsid w:val="601A4CB1"/>
    <w:rsid w:val="601B56CB"/>
    <w:rsid w:val="602C236D"/>
    <w:rsid w:val="603967D7"/>
    <w:rsid w:val="603D3325"/>
    <w:rsid w:val="604040A8"/>
    <w:rsid w:val="60470CE3"/>
    <w:rsid w:val="60544FB6"/>
    <w:rsid w:val="606711B4"/>
    <w:rsid w:val="60673C40"/>
    <w:rsid w:val="606A52D4"/>
    <w:rsid w:val="607C3753"/>
    <w:rsid w:val="608D1D4E"/>
    <w:rsid w:val="60911FEF"/>
    <w:rsid w:val="6092569C"/>
    <w:rsid w:val="609C2A71"/>
    <w:rsid w:val="60AD0357"/>
    <w:rsid w:val="60B004BE"/>
    <w:rsid w:val="60BA604C"/>
    <w:rsid w:val="60C302BA"/>
    <w:rsid w:val="60C30855"/>
    <w:rsid w:val="60C338B1"/>
    <w:rsid w:val="60D0175E"/>
    <w:rsid w:val="60D4742F"/>
    <w:rsid w:val="60D95276"/>
    <w:rsid w:val="60E06DEB"/>
    <w:rsid w:val="60E51841"/>
    <w:rsid w:val="61110088"/>
    <w:rsid w:val="611647A0"/>
    <w:rsid w:val="61421EFD"/>
    <w:rsid w:val="615C5041"/>
    <w:rsid w:val="61611AAE"/>
    <w:rsid w:val="617A6EE7"/>
    <w:rsid w:val="6182260C"/>
    <w:rsid w:val="618D778F"/>
    <w:rsid w:val="619D1D1E"/>
    <w:rsid w:val="61AD68BC"/>
    <w:rsid w:val="61B173D2"/>
    <w:rsid w:val="61D43A2B"/>
    <w:rsid w:val="61E34474"/>
    <w:rsid w:val="61FF316E"/>
    <w:rsid w:val="621542CB"/>
    <w:rsid w:val="621D6482"/>
    <w:rsid w:val="624263A2"/>
    <w:rsid w:val="624F3C24"/>
    <w:rsid w:val="625272C3"/>
    <w:rsid w:val="62715337"/>
    <w:rsid w:val="627705A3"/>
    <w:rsid w:val="6280204D"/>
    <w:rsid w:val="6290769B"/>
    <w:rsid w:val="62913C08"/>
    <w:rsid w:val="62943D08"/>
    <w:rsid w:val="629E6CBD"/>
    <w:rsid w:val="62A05735"/>
    <w:rsid w:val="62A411F8"/>
    <w:rsid w:val="62A81A26"/>
    <w:rsid w:val="62BA7A46"/>
    <w:rsid w:val="62C376AC"/>
    <w:rsid w:val="62CE13CB"/>
    <w:rsid w:val="62D2197B"/>
    <w:rsid w:val="62DB028F"/>
    <w:rsid w:val="62F6011A"/>
    <w:rsid w:val="62FD2BA9"/>
    <w:rsid w:val="6327422B"/>
    <w:rsid w:val="6328597C"/>
    <w:rsid w:val="633B249F"/>
    <w:rsid w:val="63552D76"/>
    <w:rsid w:val="6359778B"/>
    <w:rsid w:val="635B63E3"/>
    <w:rsid w:val="636964A8"/>
    <w:rsid w:val="63771D13"/>
    <w:rsid w:val="638C3395"/>
    <w:rsid w:val="63B82D87"/>
    <w:rsid w:val="63BA3154"/>
    <w:rsid w:val="63CA2E8B"/>
    <w:rsid w:val="63D4153E"/>
    <w:rsid w:val="63DC7755"/>
    <w:rsid w:val="63E43D21"/>
    <w:rsid w:val="63F47D2A"/>
    <w:rsid w:val="63FE2D33"/>
    <w:rsid w:val="64046427"/>
    <w:rsid w:val="64057E41"/>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294E95"/>
    <w:rsid w:val="65415900"/>
    <w:rsid w:val="65460728"/>
    <w:rsid w:val="6578151B"/>
    <w:rsid w:val="65822810"/>
    <w:rsid w:val="65870C45"/>
    <w:rsid w:val="659705FF"/>
    <w:rsid w:val="65A03A8A"/>
    <w:rsid w:val="65AA6346"/>
    <w:rsid w:val="65B56C47"/>
    <w:rsid w:val="65B8262E"/>
    <w:rsid w:val="65BC15EE"/>
    <w:rsid w:val="65D064AC"/>
    <w:rsid w:val="65D23D59"/>
    <w:rsid w:val="65D4773F"/>
    <w:rsid w:val="65DC5939"/>
    <w:rsid w:val="65DC7985"/>
    <w:rsid w:val="65F14641"/>
    <w:rsid w:val="65F5655C"/>
    <w:rsid w:val="65F64F18"/>
    <w:rsid w:val="66052F43"/>
    <w:rsid w:val="6609487E"/>
    <w:rsid w:val="661D25CE"/>
    <w:rsid w:val="66206CF2"/>
    <w:rsid w:val="66252A25"/>
    <w:rsid w:val="66265846"/>
    <w:rsid w:val="66287C9C"/>
    <w:rsid w:val="662E4097"/>
    <w:rsid w:val="664805B8"/>
    <w:rsid w:val="665572E9"/>
    <w:rsid w:val="665B55EA"/>
    <w:rsid w:val="66641D58"/>
    <w:rsid w:val="66655F85"/>
    <w:rsid w:val="667C7AEC"/>
    <w:rsid w:val="66843289"/>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321023"/>
    <w:rsid w:val="674318B2"/>
    <w:rsid w:val="674D4B22"/>
    <w:rsid w:val="67570422"/>
    <w:rsid w:val="675D31B4"/>
    <w:rsid w:val="676747D8"/>
    <w:rsid w:val="676D2F4B"/>
    <w:rsid w:val="67720A75"/>
    <w:rsid w:val="677A266A"/>
    <w:rsid w:val="677C1A81"/>
    <w:rsid w:val="677E7198"/>
    <w:rsid w:val="678A426A"/>
    <w:rsid w:val="67914BE1"/>
    <w:rsid w:val="67A01F16"/>
    <w:rsid w:val="67A2026E"/>
    <w:rsid w:val="67B163D1"/>
    <w:rsid w:val="67B41CDF"/>
    <w:rsid w:val="67F45538"/>
    <w:rsid w:val="67F67092"/>
    <w:rsid w:val="680239EB"/>
    <w:rsid w:val="680722DA"/>
    <w:rsid w:val="682211D1"/>
    <w:rsid w:val="684322A3"/>
    <w:rsid w:val="685A22F5"/>
    <w:rsid w:val="685C6395"/>
    <w:rsid w:val="686318DD"/>
    <w:rsid w:val="68635145"/>
    <w:rsid w:val="68715596"/>
    <w:rsid w:val="687942B2"/>
    <w:rsid w:val="687F607E"/>
    <w:rsid w:val="689A41FB"/>
    <w:rsid w:val="689E57F0"/>
    <w:rsid w:val="68A34C5C"/>
    <w:rsid w:val="68BA22D5"/>
    <w:rsid w:val="68E24981"/>
    <w:rsid w:val="69123F86"/>
    <w:rsid w:val="691C1D81"/>
    <w:rsid w:val="691C3525"/>
    <w:rsid w:val="69216128"/>
    <w:rsid w:val="69280874"/>
    <w:rsid w:val="692E74C3"/>
    <w:rsid w:val="695D6B21"/>
    <w:rsid w:val="69611EE7"/>
    <w:rsid w:val="696C708E"/>
    <w:rsid w:val="696F4D5D"/>
    <w:rsid w:val="69850877"/>
    <w:rsid w:val="698C13C5"/>
    <w:rsid w:val="69CA2C58"/>
    <w:rsid w:val="69F0745A"/>
    <w:rsid w:val="69FC6032"/>
    <w:rsid w:val="6A0D20F2"/>
    <w:rsid w:val="6A1D59EC"/>
    <w:rsid w:val="6A247F72"/>
    <w:rsid w:val="6A3E2393"/>
    <w:rsid w:val="6A435B92"/>
    <w:rsid w:val="6A444DB8"/>
    <w:rsid w:val="6A4D4828"/>
    <w:rsid w:val="6A516AC3"/>
    <w:rsid w:val="6A5303BA"/>
    <w:rsid w:val="6A59032A"/>
    <w:rsid w:val="6A5B28ED"/>
    <w:rsid w:val="6A677080"/>
    <w:rsid w:val="6A711183"/>
    <w:rsid w:val="6A7B4B9C"/>
    <w:rsid w:val="6AAF014C"/>
    <w:rsid w:val="6AC07690"/>
    <w:rsid w:val="6ACB082B"/>
    <w:rsid w:val="6ACE758F"/>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6D1317"/>
    <w:rsid w:val="6B730045"/>
    <w:rsid w:val="6B736A2E"/>
    <w:rsid w:val="6B874340"/>
    <w:rsid w:val="6B884219"/>
    <w:rsid w:val="6B90781F"/>
    <w:rsid w:val="6BA6663C"/>
    <w:rsid w:val="6BA9194F"/>
    <w:rsid w:val="6BAB1A1E"/>
    <w:rsid w:val="6BE727F5"/>
    <w:rsid w:val="6C001608"/>
    <w:rsid w:val="6C0858B3"/>
    <w:rsid w:val="6C137E6A"/>
    <w:rsid w:val="6C240DF3"/>
    <w:rsid w:val="6C3D13D3"/>
    <w:rsid w:val="6C45610F"/>
    <w:rsid w:val="6C59472D"/>
    <w:rsid w:val="6C5A4564"/>
    <w:rsid w:val="6C603744"/>
    <w:rsid w:val="6C637CCF"/>
    <w:rsid w:val="6C7802EB"/>
    <w:rsid w:val="6C89456C"/>
    <w:rsid w:val="6C9143CB"/>
    <w:rsid w:val="6CA20D5B"/>
    <w:rsid w:val="6CB71894"/>
    <w:rsid w:val="6CC13ACE"/>
    <w:rsid w:val="6CD63FB3"/>
    <w:rsid w:val="6CD91323"/>
    <w:rsid w:val="6CFE035F"/>
    <w:rsid w:val="6D056EA6"/>
    <w:rsid w:val="6D1766A9"/>
    <w:rsid w:val="6D221E52"/>
    <w:rsid w:val="6D227835"/>
    <w:rsid w:val="6D2834C8"/>
    <w:rsid w:val="6D2F1F0B"/>
    <w:rsid w:val="6D345824"/>
    <w:rsid w:val="6D3C6626"/>
    <w:rsid w:val="6D5D0DB5"/>
    <w:rsid w:val="6D6855B1"/>
    <w:rsid w:val="6D7B4AB7"/>
    <w:rsid w:val="6D816466"/>
    <w:rsid w:val="6D836C02"/>
    <w:rsid w:val="6D89784B"/>
    <w:rsid w:val="6D9057BE"/>
    <w:rsid w:val="6D9E0566"/>
    <w:rsid w:val="6DBE7F27"/>
    <w:rsid w:val="6DF43BD4"/>
    <w:rsid w:val="6DFE7300"/>
    <w:rsid w:val="6E0E1FAB"/>
    <w:rsid w:val="6E2143FB"/>
    <w:rsid w:val="6E317378"/>
    <w:rsid w:val="6E3E5591"/>
    <w:rsid w:val="6E4215C6"/>
    <w:rsid w:val="6E4B0158"/>
    <w:rsid w:val="6E4D611F"/>
    <w:rsid w:val="6E4E1A3E"/>
    <w:rsid w:val="6E567C9E"/>
    <w:rsid w:val="6E635028"/>
    <w:rsid w:val="6E636A71"/>
    <w:rsid w:val="6E685B0A"/>
    <w:rsid w:val="6E73404A"/>
    <w:rsid w:val="6E7355AA"/>
    <w:rsid w:val="6E7D300B"/>
    <w:rsid w:val="6E823708"/>
    <w:rsid w:val="6E920B5B"/>
    <w:rsid w:val="6E990B16"/>
    <w:rsid w:val="6EB169D3"/>
    <w:rsid w:val="6EB21539"/>
    <w:rsid w:val="6EB829B1"/>
    <w:rsid w:val="6EB978A9"/>
    <w:rsid w:val="6EC441EA"/>
    <w:rsid w:val="6ECC3A24"/>
    <w:rsid w:val="6ECF1800"/>
    <w:rsid w:val="6ED86D3E"/>
    <w:rsid w:val="6EDF20C8"/>
    <w:rsid w:val="6EE9744F"/>
    <w:rsid w:val="6EEC3F7C"/>
    <w:rsid w:val="6EEF36A6"/>
    <w:rsid w:val="6EF3602C"/>
    <w:rsid w:val="6EFE1485"/>
    <w:rsid w:val="6F031F8E"/>
    <w:rsid w:val="6F0D382C"/>
    <w:rsid w:val="6F1E6CFE"/>
    <w:rsid w:val="6F2632E8"/>
    <w:rsid w:val="6F30363A"/>
    <w:rsid w:val="6F3316E5"/>
    <w:rsid w:val="6F3F40F9"/>
    <w:rsid w:val="6F5E0205"/>
    <w:rsid w:val="6F6F14E1"/>
    <w:rsid w:val="6F89112F"/>
    <w:rsid w:val="6F915607"/>
    <w:rsid w:val="6FA629D4"/>
    <w:rsid w:val="6FA75ADB"/>
    <w:rsid w:val="6FB77ED4"/>
    <w:rsid w:val="6FBD4D2F"/>
    <w:rsid w:val="6FBE00B6"/>
    <w:rsid w:val="6FBF4710"/>
    <w:rsid w:val="6FC9109F"/>
    <w:rsid w:val="6FDB518F"/>
    <w:rsid w:val="6FE529ED"/>
    <w:rsid w:val="6FF733A7"/>
    <w:rsid w:val="70003DD9"/>
    <w:rsid w:val="70072915"/>
    <w:rsid w:val="70172090"/>
    <w:rsid w:val="70195E88"/>
    <w:rsid w:val="701D43BA"/>
    <w:rsid w:val="70211D29"/>
    <w:rsid w:val="702B6F43"/>
    <w:rsid w:val="7032079E"/>
    <w:rsid w:val="703C186A"/>
    <w:rsid w:val="70570007"/>
    <w:rsid w:val="705843B4"/>
    <w:rsid w:val="70655A58"/>
    <w:rsid w:val="70822BAD"/>
    <w:rsid w:val="708746BC"/>
    <w:rsid w:val="708F7F54"/>
    <w:rsid w:val="709E3D85"/>
    <w:rsid w:val="70A36A35"/>
    <w:rsid w:val="70AA171C"/>
    <w:rsid w:val="70AC660B"/>
    <w:rsid w:val="70B17138"/>
    <w:rsid w:val="70BB1FDD"/>
    <w:rsid w:val="70BB2EF0"/>
    <w:rsid w:val="70BC2801"/>
    <w:rsid w:val="70C6646C"/>
    <w:rsid w:val="70DF53A3"/>
    <w:rsid w:val="70FC2D1E"/>
    <w:rsid w:val="71015D6B"/>
    <w:rsid w:val="71115386"/>
    <w:rsid w:val="71151975"/>
    <w:rsid w:val="712A5215"/>
    <w:rsid w:val="71336A65"/>
    <w:rsid w:val="714C1787"/>
    <w:rsid w:val="714E2D72"/>
    <w:rsid w:val="71545B37"/>
    <w:rsid w:val="71570E43"/>
    <w:rsid w:val="71573E01"/>
    <w:rsid w:val="71702748"/>
    <w:rsid w:val="71867894"/>
    <w:rsid w:val="719F524F"/>
    <w:rsid w:val="719F7A78"/>
    <w:rsid w:val="71B623F6"/>
    <w:rsid w:val="71C7540C"/>
    <w:rsid w:val="71F64A63"/>
    <w:rsid w:val="71F870B8"/>
    <w:rsid w:val="72021233"/>
    <w:rsid w:val="720B2A1D"/>
    <w:rsid w:val="720C755B"/>
    <w:rsid w:val="72502F9F"/>
    <w:rsid w:val="725817D3"/>
    <w:rsid w:val="725F392B"/>
    <w:rsid w:val="726E6AD4"/>
    <w:rsid w:val="727C422C"/>
    <w:rsid w:val="728E71EE"/>
    <w:rsid w:val="7292045A"/>
    <w:rsid w:val="72974DBE"/>
    <w:rsid w:val="72985E1E"/>
    <w:rsid w:val="72A20C20"/>
    <w:rsid w:val="72AC5E95"/>
    <w:rsid w:val="72B56AE4"/>
    <w:rsid w:val="72C13ED7"/>
    <w:rsid w:val="72CF1AC7"/>
    <w:rsid w:val="72DC0F93"/>
    <w:rsid w:val="72E42AFA"/>
    <w:rsid w:val="72E85578"/>
    <w:rsid w:val="72EB4466"/>
    <w:rsid w:val="72FD426E"/>
    <w:rsid w:val="73043CFC"/>
    <w:rsid w:val="732B736C"/>
    <w:rsid w:val="732C334F"/>
    <w:rsid w:val="733B1BB1"/>
    <w:rsid w:val="734F0C79"/>
    <w:rsid w:val="734F4185"/>
    <w:rsid w:val="73520620"/>
    <w:rsid w:val="7363274A"/>
    <w:rsid w:val="73691A4A"/>
    <w:rsid w:val="7371152B"/>
    <w:rsid w:val="73777B4D"/>
    <w:rsid w:val="738A6895"/>
    <w:rsid w:val="73917325"/>
    <w:rsid w:val="7395427D"/>
    <w:rsid w:val="73BC7089"/>
    <w:rsid w:val="73BE7067"/>
    <w:rsid w:val="73C07A8E"/>
    <w:rsid w:val="73DA304F"/>
    <w:rsid w:val="73E406FD"/>
    <w:rsid w:val="73E52294"/>
    <w:rsid w:val="73EC5464"/>
    <w:rsid w:val="73F748DF"/>
    <w:rsid w:val="73FF2D64"/>
    <w:rsid w:val="74137154"/>
    <w:rsid w:val="7421310D"/>
    <w:rsid w:val="74257F79"/>
    <w:rsid w:val="74273820"/>
    <w:rsid w:val="7427471C"/>
    <w:rsid w:val="74355B0B"/>
    <w:rsid w:val="743C7157"/>
    <w:rsid w:val="743F24DB"/>
    <w:rsid w:val="74416F54"/>
    <w:rsid w:val="744B354F"/>
    <w:rsid w:val="7450294E"/>
    <w:rsid w:val="74543139"/>
    <w:rsid w:val="74663C5B"/>
    <w:rsid w:val="746B732F"/>
    <w:rsid w:val="746E18CB"/>
    <w:rsid w:val="746F3904"/>
    <w:rsid w:val="748D52FA"/>
    <w:rsid w:val="74993216"/>
    <w:rsid w:val="74B44784"/>
    <w:rsid w:val="74B808BF"/>
    <w:rsid w:val="74C03187"/>
    <w:rsid w:val="74D90C04"/>
    <w:rsid w:val="74E4756E"/>
    <w:rsid w:val="74ED19FF"/>
    <w:rsid w:val="75084E8F"/>
    <w:rsid w:val="7509261E"/>
    <w:rsid w:val="750B43FA"/>
    <w:rsid w:val="75202656"/>
    <w:rsid w:val="752231CE"/>
    <w:rsid w:val="752A4B07"/>
    <w:rsid w:val="754F3014"/>
    <w:rsid w:val="75752B04"/>
    <w:rsid w:val="758910BB"/>
    <w:rsid w:val="75955DA9"/>
    <w:rsid w:val="75977910"/>
    <w:rsid w:val="759F2A35"/>
    <w:rsid w:val="75A005D5"/>
    <w:rsid w:val="75B15C41"/>
    <w:rsid w:val="75BF0A08"/>
    <w:rsid w:val="75CC5191"/>
    <w:rsid w:val="75D12332"/>
    <w:rsid w:val="75D12923"/>
    <w:rsid w:val="75EA364B"/>
    <w:rsid w:val="75F20996"/>
    <w:rsid w:val="75F96973"/>
    <w:rsid w:val="7601572A"/>
    <w:rsid w:val="76123E1D"/>
    <w:rsid w:val="761270F3"/>
    <w:rsid w:val="762545DB"/>
    <w:rsid w:val="762A17C0"/>
    <w:rsid w:val="762E6798"/>
    <w:rsid w:val="76425118"/>
    <w:rsid w:val="764838B9"/>
    <w:rsid w:val="764B15DA"/>
    <w:rsid w:val="764C09B4"/>
    <w:rsid w:val="764F5A52"/>
    <w:rsid w:val="76665926"/>
    <w:rsid w:val="766A4A0D"/>
    <w:rsid w:val="768C454B"/>
    <w:rsid w:val="7692667A"/>
    <w:rsid w:val="76982273"/>
    <w:rsid w:val="769A7352"/>
    <w:rsid w:val="769D1836"/>
    <w:rsid w:val="76A177B8"/>
    <w:rsid w:val="76AD2761"/>
    <w:rsid w:val="76B64E53"/>
    <w:rsid w:val="76B8001A"/>
    <w:rsid w:val="76B81599"/>
    <w:rsid w:val="76BB2F21"/>
    <w:rsid w:val="76BC314A"/>
    <w:rsid w:val="76C12918"/>
    <w:rsid w:val="76CF29D3"/>
    <w:rsid w:val="76DB6C77"/>
    <w:rsid w:val="76EC51FD"/>
    <w:rsid w:val="76F11256"/>
    <w:rsid w:val="76F410B8"/>
    <w:rsid w:val="76F70779"/>
    <w:rsid w:val="7705580B"/>
    <w:rsid w:val="771B67DF"/>
    <w:rsid w:val="771E64D7"/>
    <w:rsid w:val="77272CAB"/>
    <w:rsid w:val="77307386"/>
    <w:rsid w:val="77414B02"/>
    <w:rsid w:val="77451578"/>
    <w:rsid w:val="77576666"/>
    <w:rsid w:val="7758424A"/>
    <w:rsid w:val="77594D50"/>
    <w:rsid w:val="77636E18"/>
    <w:rsid w:val="77692EA3"/>
    <w:rsid w:val="77695538"/>
    <w:rsid w:val="77825248"/>
    <w:rsid w:val="7785098B"/>
    <w:rsid w:val="77870D91"/>
    <w:rsid w:val="778A3229"/>
    <w:rsid w:val="779258CC"/>
    <w:rsid w:val="7794068F"/>
    <w:rsid w:val="779A096B"/>
    <w:rsid w:val="779B52FF"/>
    <w:rsid w:val="77A00E75"/>
    <w:rsid w:val="77A80D17"/>
    <w:rsid w:val="77B841F3"/>
    <w:rsid w:val="77C078B1"/>
    <w:rsid w:val="77E66E3C"/>
    <w:rsid w:val="77F3789A"/>
    <w:rsid w:val="77F71324"/>
    <w:rsid w:val="780326B9"/>
    <w:rsid w:val="780332E5"/>
    <w:rsid w:val="7833711D"/>
    <w:rsid w:val="78460D63"/>
    <w:rsid w:val="78497C2E"/>
    <w:rsid w:val="78502D35"/>
    <w:rsid w:val="7854087B"/>
    <w:rsid w:val="786A4053"/>
    <w:rsid w:val="78717849"/>
    <w:rsid w:val="78782A0D"/>
    <w:rsid w:val="78785A2F"/>
    <w:rsid w:val="787B5060"/>
    <w:rsid w:val="788720E7"/>
    <w:rsid w:val="78992A77"/>
    <w:rsid w:val="789D48D2"/>
    <w:rsid w:val="789E4298"/>
    <w:rsid w:val="78A90B04"/>
    <w:rsid w:val="78C53485"/>
    <w:rsid w:val="78C6693F"/>
    <w:rsid w:val="78C76A01"/>
    <w:rsid w:val="78EC45D8"/>
    <w:rsid w:val="78EC6DF0"/>
    <w:rsid w:val="78F5335B"/>
    <w:rsid w:val="791843E7"/>
    <w:rsid w:val="79233426"/>
    <w:rsid w:val="79260F03"/>
    <w:rsid w:val="792E73F2"/>
    <w:rsid w:val="79353325"/>
    <w:rsid w:val="79395A92"/>
    <w:rsid w:val="794008FB"/>
    <w:rsid w:val="794708D9"/>
    <w:rsid w:val="794B21A1"/>
    <w:rsid w:val="794D7ECD"/>
    <w:rsid w:val="79595021"/>
    <w:rsid w:val="7964574A"/>
    <w:rsid w:val="79804706"/>
    <w:rsid w:val="79941CF2"/>
    <w:rsid w:val="7995691D"/>
    <w:rsid w:val="79973382"/>
    <w:rsid w:val="79B4353E"/>
    <w:rsid w:val="79D33056"/>
    <w:rsid w:val="79D715DF"/>
    <w:rsid w:val="79EC0256"/>
    <w:rsid w:val="79F60153"/>
    <w:rsid w:val="79FB6E2C"/>
    <w:rsid w:val="7A2C6698"/>
    <w:rsid w:val="7A36322F"/>
    <w:rsid w:val="7A4C2D60"/>
    <w:rsid w:val="7A5E0869"/>
    <w:rsid w:val="7A6E4BF5"/>
    <w:rsid w:val="7A851D5D"/>
    <w:rsid w:val="7A8A2267"/>
    <w:rsid w:val="7AB53126"/>
    <w:rsid w:val="7AB76FE8"/>
    <w:rsid w:val="7AD00803"/>
    <w:rsid w:val="7AD268E2"/>
    <w:rsid w:val="7ADC0B33"/>
    <w:rsid w:val="7AE14C19"/>
    <w:rsid w:val="7AEA174E"/>
    <w:rsid w:val="7AF4640A"/>
    <w:rsid w:val="7B274176"/>
    <w:rsid w:val="7B2865FB"/>
    <w:rsid w:val="7B306163"/>
    <w:rsid w:val="7B382CBB"/>
    <w:rsid w:val="7B3E17AA"/>
    <w:rsid w:val="7B401C79"/>
    <w:rsid w:val="7B440ED6"/>
    <w:rsid w:val="7B4678D7"/>
    <w:rsid w:val="7B4B2A93"/>
    <w:rsid w:val="7B527515"/>
    <w:rsid w:val="7B890A24"/>
    <w:rsid w:val="7B8A4A8A"/>
    <w:rsid w:val="7BAA485C"/>
    <w:rsid w:val="7BAD1591"/>
    <w:rsid w:val="7BCD64C2"/>
    <w:rsid w:val="7BD3716B"/>
    <w:rsid w:val="7BEC2711"/>
    <w:rsid w:val="7BF55850"/>
    <w:rsid w:val="7C1054B7"/>
    <w:rsid w:val="7C26369C"/>
    <w:rsid w:val="7C2A465C"/>
    <w:rsid w:val="7C305879"/>
    <w:rsid w:val="7C34521A"/>
    <w:rsid w:val="7C4A2BD1"/>
    <w:rsid w:val="7C4C0053"/>
    <w:rsid w:val="7C576C70"/>
    <w:rsid w:val="7C583D12"/>
    <w:rsid w:val="7C6E4349"/>
    <w:rsid w:val="7C77043F"/>
    <w:rsid w:val="7C8A7CDC"/>
    <w:rsid w:val="7C9E5A24"/>
    <w:rsid w:val="7CB4006B"/>
    <w:rsid w:val="7CB93ABB"/>
    <w:rsid w:val="7CDE3831"/>
    <w:rsid w:val="7CE656F0"/>
    <w:rsid w:val="7CED34FF"/>
    <w:rsid w:val="7CEE5458"/>
    <w:rsid w:val="7CF17BB2"/>
    <w:rsid w:val="7CF26588"/>
    <w:rsid w:val="7CF565D7"/>
    <w:rsid w:val="7CFA3A46"/>
    <w:rsid w:val="7D0F5720"/>
    <w:rsid w:val="7D24652E"/>
    <w:rsid w:val="7D2E198F"/>
    <w:rsid w:val="7D3B3737"/>
    <w:rsid w:val="7D3D73AF"/>
    <w:rsid w:val="7D514310"/>
    <w:rsid w:val="7D5B27C9"/>
    <w:rsid w:val="7D62117D"/>
    <w:rsid w:val="7D6B7F02"/>
    <w:rsid w:val="7D834A16"/>
    <w:rsid w:val="7D9D0A97"/>
    <w:rsid w:val="7D9D438F"/>
    <w:rsid w:val="7DA514D2"/>
    <w:rsid w:val="7DAE6BE3"/>
    <w:rsid w:val="7DCD1A27"/>
    <w:rsid w:val="7DCD4EB5"/>
    <w:rsid w:val="7DDD7F85"/>
    <w:rsid w:val="7E090313"/>
    <w:rsid w:val="7E2616CB"/>
    <w:rsid w:val="7E3E0FEC"/>
    <w:rsid w:val="7E3E1EF2"/>
    <w:rsid w:val="7E566EA2"/>
    <w:rsid w:val="7E5C1ABA"/>
    <w:rsid w:val="7E61281D"/>
    <w:rsid w:val="7E622778"/>
    <w:rsid w:val="7E663826"/>
    <w:rsid w:val="7E756346"/>
    <w:rsid w:val="7E85174A"/>
    <w:rsid w:val="7E8B68B9"/>
    <w:rsid w:val="7E8D632A"/>
    <w:rsid w:val="7EAA7C26"/>
    <w:rsid w:val="7EAF1FAA"/>
    <w:rsid w:val="7EB4653A"/>
    <w:rsid w:val="7EBC6B55"/>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61B1F"/>
    <w:rsid w:val="7F6B2248"/>
    <w:rsid w:val="7F7D7A8E"/>
    <w:rsid w:val="7F872588"/>
    <w:rsid w:val="7F8725BA"/>
    <w:rsid w:val="7F8C6A8F"/>
    <w:rsid w:val="7F9C175D"/>
    <w:rsid w:val="7F9C7181"/>
    <w:rsid w:val="7FA0260B"/>
    <w:rsid w:val="7FA85877"/>
    <w:rsid w:val="7FAB3A81"/>
    <w:rsid w:val="7FAC2C76"/>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eastAsia="MS Mincho"/>
      <w:lang w:val="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0"/>
    <w:semiHidden/>
    <w:unhideWhenUsed/>
    <w:qFormat/>
    <w:uiPriority w:val="99"/>
    <w:pPr>
      <w:spacing w:line="240" w:lineRule="auto"/>
    </w:pPr>
    <w:rPr>
      <w:sz w:val="18"/>
      <w:szCs w:val="18"/>
    </w:rPr>
  </w:style>
  <w:style w:type="paragraph" w:styleId="15">
    <w:name w:val="footer"/>
    <w:basedOn w:val="1"/>
    <w:link w:val="38"/>
    <w:unhideWhenUsed/>
    <w:qFormat/>
    <w:uiPriority w:val="0"/>
    <w:pPr>
      <w:tabs>
        <w:tab w:val="center" w:pos="4153"/>
        <w:tab w:val="right" w:pos="8306"/>
      </w:tabs>
      <w:snapToGrid w:val="0"/>
      <w:jc w:val="left"/>
    </w:pPr>
    <w:rPr>
      <w:sz w:val="18"/>
      <w:szCs w:val="18"/>
    </w:rPr>
  </w:style>
  <w:style w:type="paragraph" w:styleId="16">
    <w:name w:val="header"/>
    <w:basedOn w:val="1"/>
    <w:link w:val="37"/>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6"/>
    <w:semiHidden/>
    <w:qFormat/>
    <w:uiPriority w:val="0"/>
    <w:rPr>
      <w:rFonts w:eastAsia="宋体"/>
      <w:kern w:val="2"/>
      <w:sz w:val="21"/>
    </w:rPr>
  </w:style>
  <w:style w:type="character" w:customStyle="1" w:styleId="38">
    <w:name w:val="页脚 Char"/>
    <w:basedOn w:val="25"/>
    <w:link w:val="15"/>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4"/>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2023-04-10T13:17:50Z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